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EBD1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通辽市第五中学学校特色教育建设方案</w:t>
      </w:r>
    </w:p>
    <w:p w14:paraId="673D2005">
      <w:pPr>
        <w:rPr>
          <w:rFonts w:hint="eastAsia" w:eastAsiaTheme="minorEastAsia"/>
          <w:sz w:val="13"/>
          <w:szCs w:val="16"/>
          <w:lang w:val="en-US" w:eastAsia="zh-CN"/>
        </w:rPr>
      </w:pPr>
      <w:r>
        <w:rPr>
          <w:rFonts w:hint="eastAsia"/>
        </w:rPr>
        <w:t xml:space="preserve"> </w:t>
      </w:r>
      <w:r>
        <w:rPr>
          <w:rFonts w:hint="eastAsia"/>
          <w:lang w:val="en-US" w:eastAsia="zh-CN"/>
        </w:rPr>
        <w:t xml:space="preserve"> </w:t>
      </w:r>
    </w:p>
    <w:p w14:paraId="16CD3969">
      <w:pPr>
        <w:pStyle w:val="13"/>
        <w:rPr>
          <w:color w:val="auto"/>
        </w:rPr>
      </w:pPr>
      <w:r>
        <w:rPr>
          <w:b w:val="0"/>
          <w:color w:val="auto"/>
        </w:rPr>
        <w:t>我校在“教育有温度，师生有情怀”的理念指引下，设计了操作性强、针对性强、特色化突出的校本课程体系，为学生的终身学习、终身发展、终身幸福奠基，促进学生成为</w:t>
      </w:r>
      <w:r>
        <w:rPr>
          <w:color w:val="auto"/>
        </w:rPr>
        <w:t>修德致远、勤勉好学、心怀家国、守正创新的时代新人。</w:t>
      </w:r>
      <w:bookmarkStart w:id="10" w:name="_GoBack"/>
      <w:bookmarkEnd w:id="10"/>
    </w:p>
    <w:p w14:paraId="0681843A">
      <w:pPr>
        <w:pStyle w:val="13"/>
        <w:rPr>
          <w:b w:val="0"/>
          <w:color w:val="auto"/>
        </w:rPr>
      </w:pPr>
      <w:r>
        <w:rPr>
          <w:b w:val="0"/>
          <w:color w:val="auto"/>
        </w:rPr>
        <w:t>我校校本课程体系总结为“五模块、一活动”（详见附录）。其中心理健康课程、生活指导课程指向“修德致远”的品德培养；科学素养课程、海洋课程指向“勤勉好学”“守正创新”的学习型人才培养；国际化课程则指向“心怀家国”的爱国意识培育。而“大课间活动”则指向强身健体、兴趣激发的学生培养方向。</w:t>
      </w:r>
    </w:p>
    <w:p w14:paraId="35C36A4D">
      <w:pPr>
        <w:pStyle w:val="13"/>
        <w:rPr>
          <w:b w:val="0"/>
          <w:color w:val="auto"/>
        </w:rPr>
      </w:pP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60"/>
        <w:gridCol w:w="1305"/>
        <w:gridCol w:w="4"/>
        <w:gridCol w:w="5644"/>
      </w:tblGrid>
      <w:tr w14:paraId="69D2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5700971D">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460" w:lineRule="exact"/>
              <w:jc w:val="center"/>
              <w:textAlignment w:val="auto"/>
              <w:outlineLvl w:val="9"/>
              <w:rPr>
                <w:rFonts w:hint="default"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模块</w:t>
            </w:r>
          </w:p>
        </w:tc>
        <w:tc>
          <w:tcPr>
            <w:tcW w:w="695" w:type="pct"/>
            <w:vAlign w:val="center"/>
          </w:tcPr>
          <w:p w14:paraId="3E555D79">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460" w:lineRule="exact"/>
              <w:jc w:val="center"/>
              <w:textAlignment w:val="auto"/>
              <w:outlineLvl w:val="9"/>
              <w:rPr>
                <w:rFonts w:hint="default"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领域</w:t>
            </w:r>
          </w:p>
        </w:tc>
        <w:tc>
          <w:tcPr>
            <w:tcW w:w="3836" w:type="pct"/>
            <w:gridSpan w:val="3"/>
            <w:vAlign w:val="center"/>
          </w:tcPr>
          <w:p w14:paraId="08A0258B">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460" w:lineRule="exact"/>
              <w:jc w:val="center"/>
              <w:textAlignment w:val="auto"/>
              <w:outlineLvl w:val="9"/>
              <w:rPr>
                <w:rFonts w:hint="default"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项目</w:t>
            </w:r>
          </w:p>
        </w:tc>
      </w:tr>
      <w:tr w14:paraId="4668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restart"/>
            <w:vAlign w:val="center"/>
          </w:tcPr>
          <w:p w14:paraId="6107AD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生活指导教育</w:t>
            </w:r>
          </w:p>
        </w:tc>
        <w:tc>
          <w:tcPr>
            <w:tcW w:w="695" w:type="pct"/>
            <w:vAlign w:val="center"/>
          </w:tcPr>
          <w:p w14:paraId="672A24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文明礼仪</w:t>
            </w:r>
          </w:p>
        </w:tc>
        <w:tc>
          <w:tcPr>
            <w:tcW w:w="720" w:type="pct"/>
            <w:vAlign w:val="center"/>
          </w:tcPr>
          <w:p w14:paraId="76178C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社交能力</w:t>
            </w:r>
          </w:p>
        </w:tc>
        <w:tc>
          <w:tcPr>
            <w:tcW w:w="3116" w:type="pct"/>
            <w:gridSpan w:val="2"/>
          </w:tcPr>
          <w:p w14:paraId="618FFA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讲文明，促礼仪、有效沟通、异性交往、人际关系、换位思考。</w:t>
            </w:r>
          </w:p>
        </w:tc>
      </w:tr>
      <w:tr w14:paraId="7BEB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continue"/>
            <w:vAlign w:val="center"/>
          </w:tcPr>
          <w:p w14:paraId="3DAA07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vAlign w:val="center"/>
          </w:tcPr>
          <w:p w14:paraId="0700CB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生活能力</w:t>
            </w:r>
          </w:p>
        </w:tc>
        <w:tc>
          <w:tcPr>
            <w:tcW w:w="720" w:type="pct"/>
            <w:vAlign w:val="center"/>
          </w:tcPr>
          <w:p w14:paraId="187985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自理能力</w:t>
            </w:r>
          </w:p>
        </w:tc>
        <w:tc>
          <w:tcPr>
            <w:tcW w:w="3116" w:type="pct"/>
            <w:gridSpan w:val="2"/>
          </w:tcPr>
          <w:p w14:paraId="52ED4B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清洗指导、青春期的护理指导，收纳指导、日常劳动指导、正确消费观指导、运动指导、克服拖延指导、劳动指导、计划指导。</w:t>
            </w:r>
          </w:p>
        </w:tc>
      </w:tr>
      <w:tr w14:paraId="4D4F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continue"/>
            <w:vAlign w:val="center"/>
          </w:tcPr>
          <w:p w14:paraId="0F9D7E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vAlign w:val="center"/>
          </w:tcPr>
          <w:p w14:paraId="2BEFC5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抗压能力</w:t>
            </w:r>
          </w:p>
        </w:tc>
        <w:tc>
          <w:tcPr>
            <w:tcW w:w="720" w:type="pct"/>
            <w:vAlign w:val="center"/>
          </w:tcPr>
          <w:p w14:paraId="52D031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解决问题能力</w:t>
            </w:r>
          </w:p>
        </w:tc>
        <w:tc>
          <w:tcPr>
            <w:tcW w:w="3116" w:type="pct"/>
            <w:gridSpan w:val="2"/>
          </w:tcPr>
          <w:p w14:paraId="0F1EB9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情绪管理指导、悦纳自己指导、倾诉烦恼、缓解焦虑指导、抗挫折指导、增强自信、敬畏生命、直面成长、认识情绪。</w:t>
            </w:r>
          </w:p>
        </w:tc>
      </w:tr>
      <w:tr w14:paraId="002B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continue"/>
          </w:tcPr>
          <w:p w14:paraId="4A0F7A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tcPr>
          <w:p w14:paraId="6A0341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思想教育</w:t>
            </w:r>
          </w:p>
        </w:tc>
        <w:tc>
          <w:tcPr>
            <w:tcW w:w="720" w:type="pct"/>
          </w:tcPr>
          <w:p w14:paraId="1F7B5E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正确的价值取向</w:t>
            </w:r>
          </w:p>
        </w:tc>
        <w:tc>
          <w:tcPr>
            <w:tcW w:w="3116" w:type="pct"/>
            <w:gridSpan w:val="2"/>
          </w:tcPr>
          <w:p w14:paraId="67B5FE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不做自私的自己、树立榜样、团队意识、感恩教育、党团活动、向梦想出发</w:t>
            </w:r>
          </w:p>
        </w:tc>
      </w:tr>
      <w:tr w14:paraId="50A2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restart"/>
            <w:vAlign w:val="center"/>
          </w:tcPr>
          <w:p w14:paraId="69D65B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科学素养教育</w:t>
            </w:r>
          </w:p>
        </w:tc>
        <w:tc>
          <w:tcPr>
            <w:tcW w:w="695" w:type="pct"/>
            <w:vAlign w:val="center"/>
          </w:tcPr>
          <w:p w14:paraId="38EA9CC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sz w:val="24"/>
                <w:szCs w:val="24"/>
              </w:rPr>
              <w:t>生物创新与应用</w:t>
            </w:r>
          </w:p>
        </w:tc>
        <w:tc>
          <w:tcPr>
            <w:tcW w:w="720" w:type="pct"/>
            <w:shd w:val="clear" w:color="auto" w:fill="auto"/>
            <w:vAlign w:val="center"/>
          </w:tcPr>
          <w:p w14:paraId="435B37B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生物创新</w:t>
            </w:r>
          </w:p>
        </w:tc>
        <w:tc>
          <w:tcPr>
            <w:tcW w:w="3116" w:type="pct"/>
            <w:gridSpan w:val="2"/>
            <w:shd w:val="clear" w:color="auto" w:fill="auto"/>
            <w:vAlign w:val="top"/>
          </w:tcPr>
          <w:p w14:paraId="55C7270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sz w:val="24"/>
                <w:szCs w:val="24"/>
                <w:highlight w:val="none"/>
                <w:lang w:val="en-US" w:eastAsia="zh-CN"/>
              </w:rPr>
              <w:t>探索生命的奥秘--神奇的DNA、检验细胞中生物大分子、从木瓜中提取嫩肉粉--蛋白酶、校园三种植物的根系微生物多样性调查、运用不同的材料制作 DNA 双螺旋结构模型、蛔虫浸润标本解剖。</w:t>
            </w:r>
            <w:r>
              <w:rPr>
                <w:rFonts w:hint="eastAsia" w:ascii="宋体" w:hAnsi="宋体"/>
                <w:sz w:val="24"/>
                <w:szCs w:val="24"/>
                <w:highlight w:val="none"/>
              </w:rPr>
              <w:t>生命的基本组成、细胞结构与功能、生命新陈代谢、遗传与变异、生物多样性、生命起源与演化，动植物的结构、功能与发育，生物与环境</w:t>
            </w:r>
          </w:p>
        </w:tc>
      </w:tr>
      <w:tr w14:paraId="1E46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056E1B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vAlign w:val="center"/>
          </w:tcPr>
          <w:p w14:paraId="02782A0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sz w:val="24"/>
                <w:szCs w:val="24"/>
              </w:rPr>
              <w:t>3D打印建模</w:t>
            </w:r>
          </w:p>
        </w:tc>
        <w:tc>
          <w:tcPr>
            <w:tcW w:w="720" w:type="pct"/>
            <w:shd w:val="clear" w:color="auto" w:fill="auto"/>
            <w:vAlign w:val="center"/>
          </w:tcPr>
          <w:p w14:paraId="5FA4F4C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思维创造</w:t>
            </w:r>
          </w:p>
        </w:tc>
        <w:tc>
          <w:tcPr>
            <w:tcW w:w="3116" w:type="pct"/>
            <w:gridSpan w:val="2"/>
            <w:shd w:val="clear" w:color="auto" w:fill="auto"/>
            <w:vAlign w:val="top"/>
          </w:tcPr>
          <w:p w14:paraId="3259D6F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sz w:val="24"/>
                <w:szCs w:val="24"/>
                <w:highlight w:val="none"/>
                <w:lang w:val="en-US" w:eastAsia="zh-CN"/>
              </w:rPr>
              <w:t>三维建模、实物模型设计，建筑模型绘制</w:t>
            </w:r>
          </w:p>
        </w:tc>
      </w:tr>
      <w:tr w14:paraId="50C6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2BC0C9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vAlign w:val="center"/>
          </w:tcPr>
          <w:p w14:paraId="2CD76A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sz w:val="24"/>
                <w:szCs w:val="24"/>
              </w:rPr>
              <w:t>人工智能</w:t>
            </w:r>
          </w:p>
        </w:tc>
        <w:tc>
          <w:tcPr>
            <w:tcW w:w="720" w:type="pct"/>
            <w:shd w:val="clear" w:color="auto" w:fill="auto"/>
            <w:vAlign w:val="center"/>
          </w:tcPr>
          <w:p w14:paraId="009C6F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人工智能意识</w:t>
            </w:r>
          </w:p>
        </w:tc>
        <w:tc>
          <w:tcPr>
            <w:tcW w:w="3116" w:type="pct"/>
            <w:gridSpan w:val="2"/>
            <w:shd w:val="clear" w:color="auto" w:fill="auto"/>
            <w:vAlign w:val="top"/>
          </w:tcPr>
          <w:p w14:paraId="4E927C7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sz w:val="24"/>
                <w:szCs w:val="24"/>
                <w:highlight w:val="none"/>
                <w:lang w:val="en-US" w:eastAsia="zh-CN"/>
              </w:rPr>
              <w:t>人工智能探秘之人体姿态识别、人工智能之图像识别、模式识别、机器视觉、自然语言理解、机器听觉</w:t>
            </w:r>
          </w:p>
        </w:tc>
      </w:tr>
      <w:tr w14:paraId="251F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0A9EDD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vAlign w:val="center"/>
          </w:tcPr>
          <w:p w14:paraId="6DF75A5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sz w:val="24"/>
                <w:szCs w:val="24"/>
              </w:rPr>
              <w:t>化学创新实验</w:t>
            </w:r>
          </w:p>
        </w:tc>
        <w:tc>
          <w:tcPr>
            <w:tcW w:w="720" w:type="pct"/>
            <w:shd w:val="clear" w:color="auto" w:fill="auto"/>
            <w:vAlign w:val="center"/>
          </w:tcPr>
          <w:p w14:paraId="4F3ED88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sz w:val="24"/>
                <w:szCs w:val="24"/>
              </w:rPr>
            </w:pPr>
          </w:p>
          <w:p w14:paraId="000A1B5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创造性思维培养</w:t>
            </w:r>
          </w:p>
        </w:tc>
        <w:tc>
          <w:tcPr>
            <w:tcW w:w="3116" w:type="pct"/>
            <w:gridSpan w:val="2"/>
            <w:shd w:val="clear" w:color="auto" w:fill="auto"/>
            <w:vAlign w:val="top"/>
          </w:tcPr>
          <w:p w14:paraId="29DB589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sz w:val="24"/>
                <w:szCs w:val="24"/>
                <w:lang w:val="en-US" w:eastAsia="zh-CN"/>
              </w:rPr>
              <w:t>纳米材料的制备、微纳米纤维的预期、探究胶体黏度和电压对高压静电纺丝的影响、化学新材料、化学工艺、综合科技创新设计与制作</w:t>
            </w:r>
          </w:p>
        </w:tc>
      </w:tr>
      <w:tr w14:paraId="43EE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restart"/>
            <w:vAlign w:val="center"/>
          </w:tcPr>
          <w:p w14:paraId="210F5C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海洋教育</w:t>
            </w:r>
          </w:p>
        </w:tc>
        <w:tc>
          <w:tcPr>
            <w:tcW w:w="695" w:type="pct"/>
            <w:shd w:val="clear" w:color="auto" w:fill="auto"/>
            <w:vAlign w:val="center"/>
          </w:tcPr>
          <w:p w14:paraId="734C5C5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价值观培养</w:t>
            </w:r>
          </w:p>
        </w:tc>
        <w:tc>
          <w:tcPr>
            <w:tcW w:w="720" w:type="pct"/>
            <w:shd w:val="clear" w:color="auto" w:fill="auto"/>
            <w:vAlign w:val="center"/>
          </w:tcPr>
          <w:p w14:paraId="3DE3670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Hans"/>
              </w:rPr>
            </w:pPr>
            <w:r>
              <w:rPr>
                <w:rFonts w:hint="eastAsia" w:ascii="宋体" w:hAnsi="宋体" w:eastAsia="宋体" w:cs="宋体"/>
                <w:sz w:val="24"/>
                <w:szCs w:val="24"/>
                <w:vertAlign w:val="baseline"/>
                <w:lang w:val="en-US" w:eastAsia="zh-Hans"/>
              </w:rPr>
              <w:t>海洋</w:t>
            </w:r>
          </w:p>
          <w:p w14:paraId="7352F1D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Hans"/>
              </w:rPr>
              <w:t>文化精神</w:t>
            </w:r>
          </w:p>
        </w:tc>
        <w:tc>
          <w:tcPr>
            <w:tcW w:w="3116" w:type="pct"/>
            <w:gridSpan w:val="2"/>
            <w:shd w:val="clear" w:color="auto" w:fill="auto"/>
            <w:vAlign w:val="center"/>
          </w:tcPr>
          <w:p w14:paraId="6C26ABD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kern w:val="2"/>
                <w:sz w:val="24"/>
                <w:szCs w:val="24"/>
                <w:vertAlign w:val="baseline"/>
                <w:lang w:val="en-US" w:eastAsia="zh-CN" w:bidi="ar-SA"/>
              </w:rPr>
            </w:pPr>
            <w:r>
              <w:rPr>
                <w:rFonts w:hint="default" w:ascii="宋体" w:hAnsi="宋体" w:eastAsia="宋体" w:cs="宋体"/>
                <w:sz w:val="24"/>
                <w:szCs w:val="24"/>
                <w:vertAlign w:val="baseline"/>
                <w:lang w:val="en-US" w:eastAsia="zh-Hans"/>
              </w:rPr>
              <w:t>《</w:t>
            </w:r>
            <w:r>
              <w:rPr>
                <w:rFonts w:hint="eastAsia" w:ascii="宋体" w:hAnsi="宋体" w:eastAsia="宋体" w:cs="宋体"/>
                <w:sz w:val="24"/>
                <w:szCs w:val="24"/>
                <w:vertAlign w:val="baseline"/>
                <w:lang w:val="en-US" w:eastAsia="zh-CN"/>
              </w:rPr>
              <w:t>&lt;</w:t>
            </w:r>
            <w:r>
              <w:rPr>
                <w:rFonts w:hint="default" w:ascii="宋体" w:hAnsi="宋体" w:eastAsia="宋体" w:cs="宋体"/>
                <w:sz w:val="24"/>
                <w:szCs w:val="24"/>
                <w:vertAlign w:val="baseline"/>
                <w:lang w:val="en-US" w:eastAsia="zh-Hans"/>
              </w:rPr>
              <w:t>山海经</w:t>
            </w:r>
            <w:r>
              <w:rPr>
                <w:rFonts w:hint="eastAsia" w:ascii="宋体" w:hAnsi="宋体" w:eastAsia="宋体" w:cs="宋体"/>
                <w:sz w:val="24"/>
                <w:szCs w:val="24"/>
                <w:vertAlign w:val="baseline"/>
                <w:lang w:val="en-US" w:eastAsia="zh-CN"/>
              </w:rPr>
              <w:t>&gt;</w:t>
            </w:r>
            <w:r>
              <w:rPr>
                <w:rFonts w:hint="default" w:ascii="宋体" w:hAnsi="宋体" w:eastAsia="宋体" w:cs="宋体"/>
                <w:sz w:val="24"/>
                <w:szCs w:val="24"/>
                <w:vertAlign w:val="baseline"/>
                <w:lang w:val="en-US" w:eastAsia="zh-Hans"/>
              </w:rPr>
              <w:t>中的海洋文化</w:t>
            </w:r>
            <w:r>
              <w:rPr>
                <w:rFonts w:hint="default" w:ascii="宋体" w:hAnsi="宋体" w:eastAsia="宋体" w:cs="宋体"/>
                <w:sz w:val="24"/>
                <w:szCs w:val="24"/>
                <w:vertAlign w:val="baseline"/>
                <w:lang w:eastAsia="zh-Hans"/>
              </w:rPr>
              <w:t>》《</w:t>
            </w:r>
            <w:r>
              <w:rPr>
                <w:rFonts w:hint="default" w:ascii="宋体" w:hAnsi="宋体" w:eastAsia="宋体" w:cs="宋体"/>
                <w:sz w:val="24"/>
                <w:szCs w:val="24"/>
                <w:vertAlign w:val="baseline"/>
                <w:lang w:val="en-US" w:eastAsia="zh-Hans"/>
              </w:rPr>
              <w:t>电影中的亚特兰蒂斯</w:t>
            </w:r>
            <w:r>
              <w:rPr>
                <w:rFonts w:hint="default" w:ascii="宋体" w:hAnsi="宋体" w:eastAsia="宋体" w:cs="宋体"/>
                <w:sz w:val="24"/>
                <w:szCs w:val="24"/>
                <w:vertAlign w:val="baseline"/>
                <w:lang w:eastAsia="zh-Hans"/>
              </w:rPr>
              <w:t>》《</w:t>
            </w:r>
            <w:r>
              <w:rPr>
                <w:rFonts w:hint="default" w:ascii="宋体" w:hAnsi="宋体" w:eastAsia="宋体" w:cs="宋体"/>
                <w:sz w:val="24"/>
                <w:szCs w:val="24"/>
                <w:vertAlign w:val="baseline"/>
                <w:lang w:val="en-US" w:eastAsia="zh-Hans"/>
              </w:rPr>
              <w:t>历史上真实的海盗</w:t>
            </w:r>
            <w:r>
              <w:rPr>
                <w:rFonts w:hint="default" w:ascii="宋体" w:hAnsi="宋体" w:eastAsia="宋体" w:cs="宋体"/>
                <w:sz w:val="24"/>
                <w:szCs w:val="24"/>
                <w:vertAlign w:val="baseline"/>
                <w:lang w:eastAsia="zh-Hans"/>
              </w:rPr>
              <w:t>》</w:t>
            </w:r>
          </w:p>
        </w:tc>
      </w:tr>
      <w:tr w14:paraId="773F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05980B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shd w:val="clear" w:color="auto" w:fill="auto"/>
            <w:vAlign w:val="center"/>
          </w:tcPr>
          <w:p w14:paraId="1005382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Hans"/>
              </w:rPr>
              <w:t>文化知识提升</w:t>
            </w:r>
          </w:p>
        </w:tc>
        <w:tc>
          <w:tcPr>
            <w:tcW w:w="720" w:type="pct"/>
            <w:shd w:val="clear" w:color="auto" w:fill="auto"/>
            <w:vAlign w:val="center"/>
          </w:tcPr>
          <w:p w14:paraId="2AD97FA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海洋</w:t>
            </w:r>
          </w:p>
          <w:p w14:paraId="7DFE22B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Hans"/>
              </w:rPr>
              <w:t>知识科普</w:t>
            </w:r>
          </w:p>
        </w:tc>
        <w:tc>
          <w:tcPr>
            <w:tcW w:w="3116" w:type="pct"/>
            <w:gridSpan w:val="2"/>
            <w:shd w:val="clear" w:color="auto" w:fill="auto"/>
            <w:vAlign w:val="center"/>
          </w:tcPr>
          <w:p w14:paraId="12115050">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kern w:val="2"/>
                <w:sz w:val="24"/>
                <w:szCs w:val="24"/>
                <w:lang w:val="en-US" w:eastAsia="zh-CN" w:bidi="ar-SA"/>
              </w:rPr>
            </w:pPr>
            <w:r>
              <w:rPr>
                <w:rFonts w:hint="default" w:ascii="宋体" w:hAnsi="宋体" w:eastAsia="宋体" w:cs="宋体"/>
                <w:sz w:val="24"/>
                <w:szCs w:val="24"/>
              </w:rPr>
              <w:t>《</w:t>
            </w:r>
            <w:r>
              <w:rPr>
                <w:rFonts w:hint="eastAsia" w:ascii="宋体" w:hAnsi="宋体" w:eastAsia="宋体" w:cs="宋体"/>
                <w:sz w:val="24"/>
                <w:szCs w:val="24"/>
              </w:rPr>
              <w:t>海洋旅游攻略已到，请注意查收</w:t>
            </w:r>
            <w:r>
              <w:rPr>
                <w:rFonts w:hint="default" w:ascii="宋体" w:hAnsi="宋体" w:eastAsia="宋体" w:cs="宋体"/>
                <w:sz w:val="24"/>
                <w:szCs w:val="24"/>
              </w:rPr>
              <w:t>》《</w:t>
            </w:r>
            <w:r>
              <w:rPr>
                <w:rFonts w:hint="eastAsia" w:ascii="宋体" w:hAnsi="宋体" w:eastAsia="宋体" w:cs="宋体"/>
                <w:sz w:val="24"/>
                <w:szCs w:val="24"/>
              </w:rPr>
              <w:t>海底的化学宝藏—矿物资源</w:t>
            </w:r>
            <w:r>
              <w:rPr>
                <w:rFonts w:hint="default" w:ascii="宋体" w:hAnsi="宋体" w:eastAsia="宋体" w:cs="宋体"/>
                <w:sz w:val="24"/>
                <w:szCs w:val="24"/>
              </w:rPr>
              <w:t>》</w:t>
            </w:r>
          </w:p>
        </w:tc>
      </w:tr>
      <w:tr w14:paraId="752D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239723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shd w:val="clear" w:color="auto" w:fill="auto"/>
            <w:vAlign w:val="center"/>
          </w:tcPr>
          <w:p w14:paraId="45AE07C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Hans"/>
              </w:rPr>
              <w:t>自主探究精神</w:t>
            </w:r>
          </w:p>
        </w:tc>
        <w:tc>
          <w:tcPr>
            <w:tcW w:w="720" w:type="pct"/>
            <w:shd w:val="clear" w:color="auto" w:fill="auto"/>
            <w:vAlign w:val="center"/>
          </w:tcPr>
          <w:p w14:paraId="4656EBE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Hans"/>
              </w:rPr>
            </w:pPr>
            <w:r>
              <w:rPr>
                <w:rFonts w:hint="eastAsia" w:ascii="宋体" w:hAnsi="宋体" w:eastAsia="宋体" w:cs="宋体"/>
                <w:sz w:val="24"/>
                <w:szCs w:val="24"/>
                <w:vertAlign w:val="baseline"/>
                <w:lang w:val="en-US" w:eastAsia="zh-Hans"/>
              </w:rPr>
              <w:t>海洋</w:t>
            </w:r>
          </w:p>
          <w:p w14:paraId="55E25E3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Hans"/>
              </w:rPr>
              <w:t>探究能力</w:t>
            </w:r>
          </w:p>
        </w:tc>
        <w:tc>
          <w:tcPr>
            <w:tcW w:w="3116" w:type="pct"/>
            <w:gridSpan w:val="2"/>
            <w:shd w:val="clear" w:color="auto" w:fill="auto"/>
            <w:vAlign w:val="center"/>
          </w:tcPr>
          <w:p w14:paraId="505CFE8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Hans"/>
              </w:rPr>
              <w:t>调查问卷</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座谈会</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实地观摩</w:t>
            </w:r>
          </w:p>
        </w:tc>
      </w:tr>
      <w:tr w14:paraId="1AEE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379279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shd w:val="clear" w:color="auto" w:fill="auto"/>
            <w:vAlign w:val="center"/>
          </w:tcPr>
          <w:p w14:paraId="65A59FA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Hans"/>
              </w:rPr>
            </w:pPr>
            <w:r>
              <w:rPr>
                <w:rFonts w:hint="eastAsia" w:ascii="宋体" w:hAnsi="宋体" w:eastAsia="宋体" w:cs="宋体"/>
                <w:sz w:val="24"/>
                <w:szCs w:val="24"/>
                <w:vertAlign w:val="baseline"/>
                <w:lang w:val="en-US" w:eastAsia="zh-Hans"/>
              </w:rPr>
              <w:t>实践</w:t>
            </w:r>
          </w:p>
          <w:p w14:paraId="2281FB9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Hans"/>
              </w:rPr>
              <w:t>能力</w:t>
            </w:r>
          </w:p>
        </w:tc>
        <w:tc>
          <w:tcPr>
            <w:tcW w:w="722" w:type="pct"/>
            <w:gridSpan w:val="2"/>
            <w:shd w:val="clear" w:color="auto" w:fill="auto"/>
            <w:vAlign w:val="center"/>
          </w:tcPr>
          <w:p w14:paraId="5843F36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vertAlign w:val="baseline"/>
                <w:lang w:val="en-US" w:eastAsia="zh-Hans"/>
              </w:rPr>
            </w:pPr>
            <w:r>
              <w:rPr>
                <w:rFonts w:hint="eastAsia" w:ascii="宋体" w:hAnsi="宋体" w:eastAsia="宋体" w:cs="宋体"/>
                <w:sz w:val="24"/>
                <w:szCs w:val="24"/>
                <w:vertAlign w:val="baseline"/>
                <w:lang w:val="en-US" w:eastAsia="zh-Hans"/>
              </w:rPr>
              <w:t>海洋</w:t>
            </w:r>
          </w:p>
          <w:p w14:paraId="182CE4C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Hans"/>
              </w:rPr>
              <w:t>思维培养</w:t>
            </w:r>
          </w:p>
        </w:tc>
        <w:tc>
          <w:tcPr>
            <w:tcW w:w="3113" w:type="pct"/>
            <w:shd w:val="clear" w:color="auto" w:fill="auto"/>
            <w:vAlign w:val="center"/>
          </w:tcPr>
          <w:p w14:paraId="6AB5D6B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Hans"/>
              </w:rPr>
              <w:t>演讲比赛</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知识竞赛</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暑期研学</w:t>
            </w:r>
          </w:p>
        </w:tc>
      </w:tr>
      <w:tr w14:paraId="2464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restart"/>
            <w:vAlign w:val="center"/>
          </w:tcPr>
          <w:p w14:paraId="629444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心理健康教育</w:t>
            </w:r>
          </w:p>
        </w:tc>
        <w:tc>
          <w:tcPr>
            <w:tcW w:w="695" w:type="pct"/>
            <w:shd w:val="clear" w:color="auto" w:fill="auto"/>
            <w:vAlign w:val="center"/>
          </w:tcPr>
          <w:p w14:paraId="2B45ECC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i w:val="0"/>
                <w:iCs w:val="0"/>
                <w:caps w:val="0"/>
                <w:color w:val="000000"/>
                <w:spacing w:val="0"/>
                <w:sz w:val="24"/>
                <w:szCs w:val="24"/>
                <w:shd w:val="clear" w:fill="FFFFFF"/>
                <w:vertAlign w:val="baseline"/>
                <w:lang w:val="en-US" w:eastAsia="zh-CN"/>
              </w:rPr>
              <w:t>自我意识</w:t>
            </w:r>
          </w:p>
        </w:tc>
        <w:tc>
          <w:tcPr>
            <w:tcW w:w="722" w:type="pct"/>
            <w:gridSpan w:val="2"/>
            <w:shd w:val="clear" w:color="auto" w:fill="auto"/>
            <w:vAlign w:val="center"/>
          </w:tcPr>
          <w:p w14:paraId="4B009913">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性格培养</w:t>
            </w:r>
          </w:p>
        </w:tc>
        <w:tc>
          <w:tcPr>
            <w:tcW w:w="3113" w:type="pct"/>
            <w:shd w:val="clear" w:color="auto" w:fill="auto"/>
            <w:vAlign w:val="center"/>
          </w:tcPr>
          <w:p w14:paraId="097FDA74">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sz w:val="24"/>
                <w:szCs w:val="24"/>
                <w:shd w:val="clear" w:fill="FFFFFF"/>
              </w:rPr>
              <w:t>正确</w:t>
            </w:r>
            <w:r>
              <w:rPr>
                <w:rFonts w:hint="eastAsia" w:ascii="宋体" w:hAnsi="宋体" w:eastAsia="宋体" w:cs="宋体"/>
                <w:i w:val="0"/>
                <w:iCs w:val="0"/>
                <w:caps w:val="0"/>
                <w:color w:val="000000"/>
                <w:spacing w:val="0"/>
                <w:sz w:val="24"/>
                <w:szCs w:val="24"/>
                <w:shd w:val="clear" w:fill="FFFFFF"/>
                <w:lang w:val="en-US" w:eastAsia="zh-CN"/>
              </w:rPr>
              <w:t>认识自我</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悦纳自我，我的梦想</w:t>
            </w:r>
          </w:p>
        </w:tc>
      </w:tr>
      <w:tr w14:paraId="1D52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4C421A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shd w:val="clear" w:color="auto" w:fill="auto"/>
            <w:vAlign w:val="center"/>
          </w:tcPr>
          <w:p w14:paraId="157C9C4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i w:val="0"/>
                <w:iCs w:val="0"/>
                <w:caps w:val="0"/>
                <w:color w:val="000000"/>
                <w:spacing w:val="0"/>
                <w:sz w:val="24"/>
                <w:szCs w:val="24"/>
                <w:shd w:val="clear" w:fill="FFFFFF"/>
                <w:vertAlign w:val="baseline"/>
                <w:lang w:val="en-US" w:eastAsia="zh-CN"/>
              </w:rPr>
              <w:t>学习心理</w:t>
            </w:r>
          </w:p>
        </w:tc>
        <w:tc>
          <w:tcPr>
            <w:tcW w:w="722" w:type="pct"/>
            <w:gridSpan w:val="2"/>
            <w:shd w:val="clear" w:color="auto" w:fill="auto"/>
            <w:vAlign w:val="center"/>
          </w:tcPr>
          <w:p w14:paraId="1D473E58">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学习能力</w:t>
            </w:r>
          </w:p>
        </w:tc>
        <w:tc>
          <w:tcPr>
            <w:tcW w:w="3113" w:type="pct"/>
            <w:shd w:val="clear" w:color="auto" w:fill="auto"/>
            <w:vAlign w:val="center"/>
          </w:tcPr>
          <w:p w14:paraId="2A86C8BE">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sz w:val="24"/>
                <w:szCs w:val="24"/>
                <w:shd w:val="clear" w:fill="FFFFFF"/>
                <w:lang w:val="en-US" w:eastAsia="zh-CN"/>
              </w:rPr>
              <w:t>学习的意义</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开发学习潜能</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提高学习效率</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积极应对考试压力</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克服考试焦虑</w:t>
            </w:r>
          </w:p>
        </w:tc>
      </w:tr>
      <w:tr w14:paraId="29D4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5BC911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shd w:val="clear" w:color="auto" w:fill="auto"/>
            <w:vAlign w:val="center"/>
          </w:tcPr>
          <w:p w14:paraId="4B777AD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i w:val="0"/>
                <w:iCs w:val="0"/>
                <w:caps w:val="0"/>
                <w:color w:val="000000"/>
                <w:spacing w:val="0"/>
                <w:sz w:val="24"/>
                <w:szCs w:val="24"/>
                <w:shd w:val="clear" w:fill="FFFFFF"/>
                <w:vertAlign w:val="baseline"/>
                <w:lang w:val="en-US" w:eastAsia="zh-CN"/>
              </w:rPr>
              <w:t>人际交往</w:t>
            </w:r>
          </w:p>
        </w:tc>
        <w:tc>
          <w:tcPr>
            <w:tcW w:w="722" w:type="pct"/>
            <w:gridSpan w:val="2"/>
            <w:shd w:val="clear" w:color="auto" w:fill="auto"/>
            <w:vAlign w:val="center"/>
          </w:tcPr>
          <w:p w14:paraId="617559B7">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b w:val="0"/>
                <w:bCs w:val="0"/>
                <w:color w:val="auto"/>
                <w:sz w:val="24"/>
                <w:szCs w:val="24"/>
                <w:vertAlign w:val="baseline"/>
                <w:lang w:val="en-US" w:eastAsia="zh-CN"/>
              </w:rPr>
              <w:t>社交能力</w:t>
            </w:r>
          </w:p>
        </w:tc>
        <w:tc>
          <w:tcPr>
            <w:tcW w:w="3113" w:type="pct"/>
            <w:shd w:val="clear" w:color="auto" w:fill="auto"/>
            <w:vAlign w:val="center"/>
          </w:tcPr>
          <w:p w14:paraId="59605113">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sz w:val="24"/>
                <w:szCs w:val="24"/>
                <w:shd w:val="clear" w:fill="FFFFFF"/>
              </w:rPr>
              <w:t>人际关系</w:t>
            </w:r>
            <w:r>
              <w:rPr>
                <w:rFonts w:hint="eastAsia" w:ascii="宋体" w:hAnsi="宋体" w:eastAsia="宋体" w:cs="宋体"/>
                <w:i w:val="0"/>
                <w:iCs w:val="0"/>
                <w:caps w:val="0"/>
                <w:color w:val="000000"/>
                <w:spacing w:val="0"/>
                <w:sz w:val="24"/>
                <w:szCs w:val="24"/>
                <w:shd w:val="clear" w:fill="FFFFFF"/>
                <w:lang w:val="en-US" w:eastAsia="zh-CN"/>
              </w:rPr>
              <w:t>与幸福感、</w:t>
            </w:r>
            <w:r>
              <w:rPr>
                <w:rFonts w:hint="eastAsia" w:ascii="宋体" w:hAnsi="宋体" w:eastAsia="宋体" w:cs="宋体"/>
                <w:i w:val="0"/>
                <w:iCs w:val="0"/>
                <w:caps w:val="0"/>
                <w:color w:val="000000"/>
                <w:spacing w:val="0"/>
                <w:sz w:val="24"/>
                <w:szCs w:val="24"/>
                <w:shd w:val="clear" w:fill="FFFFFF"/>
              </w:rPr>
              <w:t>沟通</w:t>
            </w:r>
            <w:r>
              <w:rPr>
                <w:rFonts w:hint="eastAsia" w:ascii="宋体" w:hAnsi="宋体" w:eastAsia="宋体" w:cs="宋体"/>
                <w:i w:val="0"/>
                <w:iCs w:val="0"/>
                <w:caps w:val="0"/>
                <w:color w:val="000000"/>
                <w:spacing w:val="0"/>
                <w:sz w:val="24"/>
                <w:szCs w:val="24"/>
                <w:shd w:val="clear" w:fill="FFFFFF"/>
                <w:lang w:val="en-US" w:eastAsia="zh-CN"/>
              </w:rPr>
              <w:t>我在行</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lang w:val="en-US" w:eastAsia="zh-CN"/>
              </w:rPr>
              <w:t>花开应有时、我和我的家庭</w:t>
            </w:r>
          </w:p>
        </w:tc>
      </w:tr>
      <w:tr w14:paraId="6507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589800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shd w:val="clear" w:color="auto" w:fill="auto"/>
            <w:vAlign w:val="center"/>
          </w:tcPr>
          <w:p w14:paraId="3F90693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i w:val="0"/>
                <w:iCs w:val="0"/>
                <w:caps w:val="0"/>
                <w:color w:val="000000"/>
                <w:spacing w:val="0"/>
                <w:sz w:val="24"/>
                <w:szCs w:val="24"/>
                <w:shd w:val="clear" w:fill="FFFFFF"/>
                <w:vertAlign w:val="baseline"/>
                <w:lang w:val="en-US" w:eastAsia="zh-CN"/>
              </w:rPr>
              <w:t>意志品质</w:t>
            </w:r>
          </w:p>
        </w:tc>
        <w:tc>
          <w:tcPr>
            <w:tcW w:w="722" w:type="pct"/>
            <w:gridSpan w:val="2"/>
            <w:shd w:val="clear" w:color="auto" w:fill="auto"/>
            <w:vAlign w:val="center"/>
          </w:tcPr>
          <w:p w14:paraId="52E55551">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b w:val="0"/>
                <w:bCs w:val="0"/>
                <w:color w:val="auto"/>
                <w:sz w:val="24"/>
                <w:szCs w:val="24"/>
                <w:vertAlign w:val="baseline"/>
                <w:lang w:val="en-US" w:eastAsia="zh-CN"/>
              </w:rPr>
              <w:t>抗挫折能力</w:t>
            </w:r>
          </w:p>
        </w:tc>
        <w:tc>
          <w:tcPr>
            <w:tcW w:w="3113" w:type="pct"/>
            <w:shd w:val="clear" w:color="auto" w:fill="auto"/>
            <w:vAlign w:val="center"/>
          </w:tcPr>
          <w:p w14:paraId="677191A8">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sz w:val="24"/>
                <w:szCs w:val="24"/>
                <w:shd w:val="clear" w:fill="FFFFFF"/>
                <w:lang w:val="en-US" w:eastAsia="zh-CN"/>
              </w:rPr>
              <w:t>失败不可怕、我的归因风格、越挫越勇、提升自我效能感</w:t>
            </w:r>
          </w:p>
        </w:tc>
      </w:tr>
      <w:tr w14:paraId="6E2B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restart"/>
            <w:vAlign w:val="center"/>
          </w:tcPr>
          <w:p w14:paraId="76A67C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大课间活动</w:t>
            </w:r>
          </w:p>
        </w:tc>
        <w:tc>
          <w:tcPr>
            <w:tcW w:w="695" w:type="pct"/>
            <w:vAlign w:val="center"/>
          </w:tcPr>
          <w:p w14:paraId="32B00C65">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eastAsia="宋体" w:cs="宋体"/>
                <w:i w:val="0"/>
                <w:iCs w:val="0"/>
                <w:caps w:val="0"/>
                <w:color w:val="000000"/>
                <w:spacing w:val="0"/>
                <w:sz w:val="24"/>
                <w:szCs w:val="24"/>
                <w:shd w:val="clear" w:fill="FFFFFF"/>
                <w:vertAlign w:val="baseline"/>
                <w:lang w:val="en-US" w:eastAsia="zh-CN"/>
              </w:rPr>
              <w:t>身体素质</w:t>
            </w:r>
          </w:p>
        </w:tc>
        <w:tc>
          <w:tcPr>
            <w:tcW w:w="3836" w:type="pct"/>
            <w:gridSpan w:val="3"/>
            <w:shd w:val="clear" w:color="auto" w:fill="auto"/>
            <w:vAlign w:val="center"/>
          </w:tcPr>
          <w:p w14:paraId="190A4344">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篮球、排球、羽毛球、武术</w:t>
            </w:r>
          </w:p>
        </w:tc>
      </w:tr>
      <w:tr w14:paraId="1B77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4E81E7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vAlign w:val="center"/>
          </w:tcPr>
          <w:p w14:paraId="7817F91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eastAsia="宋体" w:cs="宋体"/>
                <w:i w:val="0"/>
                <w:iCs w:val="0"/>
                <w:caps w:val="0"/>
                <w:color w:val="000000"/>
                <w:spacing w:val="0"/>
                <w:sz w:val="24"/>
                <w:szCs w:val="24"/>
                <w:shd w:val="clear" w:fill="FFFFFF"/>
                <w:vertAlign w:val="baseline"/>
                <w:lang w:val="en-US" w:eastAsia="zh-CN"/>
              </w:rPr>
              <w:t>集体意识</w:t>
            </w:r>
          </w:p>
        </w:tc>
        <w:tc>
          <w:tcPr>
            <w:tcW w:w="3836" w:type="pct"/>
            <w:gridSpan w:val="3"/>
            <w:shd w:val="clear" w:color="auto" w:fill="auto"/>
            <w:vAlign w:val="center"/>
          </w:tcPr>
          <w:p w14:paraId="36A5D810">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模拟联合国、国旗护卫队</w:t>
            </w:r>
          </w:p>
        </w:tc>
      </w:tr>
      <w:tr w14:paraId="3A94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527ED6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vAlign w:val="center"/>
          </w:tcPr>
          <w:p w14:paraId="4D278CC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eastAsia="宋体" w:cs="宋体"/>
                <w:i w:val="0"/>
                <w:iCs w:val="0"/>
                <w:caps w:val="0"/>
                <w:color w:val="000000"/>
                <w:spacing w:val="0"/>
                <w:sz w:val="24"/>
                <w:szCs w:val="24"/>
                <w:shd w:val="clear" w:fill="FFFFFF"/>
                <w:vertAlign w:val="baseline"/>
                <w:lang w:val="en-US" w:eastAsia="zh-CN"/>
              </w:rPr>
              <w:t>探索意识</w:t>
            </w:r>
          </w:p>
        </w:tc>
        <w:tc>
          <w:tcPr>
            <w:tcW w:w="3836" w:type="pct"/>
            <w:gridSpan w:val="3"/>
            <w:shd w:val="clear" w:color="auto" w:fill="auto"/>
            <w:vAlign w:val="center"/>
          </w:tcPr>
          <w:p w14:paraId="03C992AB">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探究科技Steam、化学仿真及数字实验、人工智能初体、3D打印建模、</w:t>
            </w:r>
          </w:p>
        </w:tc>
      </w:tr>
      <w:tr w14:paraId="78CD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Merge w:val="continue"/>
            <w:vAlign w:val="center"/>
          </w:tcPr>
          <w:p w14:paraId="13190A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eastAsia" w:ascii="宋体" w:hAnsi="宋体" w:eastAsia="宋体" w:cs="宋体"/>
                <w:b w:val="0"/>
                <w:bCs w:val="0"/>
                <w:color w:val="auto"/>
                <w:sz w:val="24"/>
                <w:szCs w:val="24"/>
                <w:vertAlign w:val="baseline"/>
                <w:lang w:val="en-US" w:eastAsia="zh-CN"/>
              </w:rPr>
            </w:pPr>
          </w:p>
        </w:tc>
        <w:tc>
          <w:tcPr>
            <w:tcW w:w="695" w:type="pct"/>
            <w:vAlign w:val="center"/>
          </w:tcPr>
          <w:p w14:paraId="5A825482">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eastAsia="宋体" w:cs="宋体"/>
                <w:i w:val="0"/>
                <w:iCs w:val="0"/>
                <w:caps w:val="0"/>
                <w:color w:val="000000"/>
                <w:spacing w:val="0"/>
                <w:sz w:val="24"/>
                <w:szCs w:val="24"/>
                <w:shd w:val="clear" w:fill="FFFFFF"/>
                <w:vertAlign w:val="baseline"/>
                <w:lang w:val="en-US" w:eastAsia="zh-CN"/>
              </w:rPr>
              <w:t>艺术熏陶</w:t>
            </w:r>
          </w:p>
        </w:tc>
        <w:tc>
          <w:tcPr>
            <w:tcW w:w="3836" w:type="pct"/>
            <w:gridSpan w:val="3"/>
            <w:shd w:val="clear" w:color="auto" w:fill="auto"/>
            <w:vAlign w:val="center"/>
          </w:tcPr>
          <w:p w14:paraId="30865506">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管乐队、合唱团、舞蹈团、街舞啦啦操、中国画、书法</w:t>
            </w:r>
          </w:p>
        </w:tc>
      </w:tr>
      <w:tr w14:paraId="6E53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 w:type="pct"/>
            <w:vAlign w:val="center"/>
          </w:tcPr>
          <w:p w14:paraId="68A2A4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outlineLvl w:val="9"/>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国际化教育</w:t>
            </w:r>
          </w:p>
        </w:tc>
        <w:tc>
          <w:tcPr>
            <w:tcW w:w="695" w:type="pct"/>
            <w:vAlign w:val="center"/>
          </w:tcPr>
          <w:p w14:paraId="636FF711">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eastAsia="宋体" w:cs="宋体"/>
                <w:i w:val="0"/>
                <w:iCs w:val="0"/>
                <w:caps w:val="0"/>
                <w:color w:val="000000"/>
                <w:spacing w:val="0"/>
                <w:sz w:val="24"/>
                <w:szCs w:val="24"/>
                <w:shd w:val="clear" w:fill="FFFFFF"/>
                <w:vertAlign w:val="baseline"/>
                <w:lang w:val="en-US" w:eastAsia="zh-CN"/>
              </w:rPr>
              <w:t>国际化视野</w:t>
            </w:r>
          </w:p>
        </w:tc>
        <w:tc>
          <w:tcPr>
            <w:tcW w:w="3836" w:type="pct"/>
            <w:gridSpan w:val="3"/>
            <w:shd w:val="clear" w:color="auto" w:fill="auto"/>
            <w:vAlign w:val="center"/>
          </w:tcPr>
          <w:p w14:paraId="06CEA3CB">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不定期的与留学生开展文艺交流，体育活动，学习经验交流活动等，营造国际化氛围，增强学生的国际化视野，了解多元文化。</w:t>
            </w:r>
          </w:p>
        </w:tc>
      </w:tr>
    </w:tbl>
    <w:p w14:paraId="0F226A6F">
      <w:pPr>
        <w:pStyle w:val="13"/>
        <w:ind w:left="0" w:leftChars="0" w:firstLine="640" w:firstLineChars="200"/>
        <w:rPr>
          <w:b w:val="0"/>
          <w:i w:val="0"/>
          <w:color w:val="auto"/>
        </w:rPr>
      </w:pPr>
      <w:r>
        <w:rPr>
          <w:b w:val="0"/>
          <w:i w:val="0"/>
          <w:color w:val="auto"/>
        </w:rPr>
        <w:t>党的二十大报告中指出，教育是全面建设社会主义现代化国家的基础性、战略性支撑，学校应当也必须培养德智体美劳全面发展的社会主义建设者和接班人。我们坚持学校的多样化发展，以学生为中心开展特色教育，促进学生全面发展。</w:t>
      </w:r>
    </w:p>
    <w:p w14:paraId="338D04D5">
      <w:pPr>
        <w:pStyle w:val="13"/>
        <w:rPr>
          <w:b w:val="0"/>
          <w:i w:val="0"/>
          <w:color w:val="auto"/>
        </w:rPr>
      </w:pPr>
      <w:r>
        <w:rPr>
          <w:b w:val="0"/>
          <w:i w:val="0"/>
          <w:color w:val="auto"/>
        </w:rPr>
        <w:t>为了实现学生的全面健康成长，学校注重打造精品课程，通过精心策划与设计，学校推出了一系列具有学校特色的校本课程。这些课程不仅身受学生喜爱，还在社会上产生广泛影响。通过成果展示，向校内外展示学校的办学特色和课程优势。并利用媒体宣传，扩大校本课程的知名度和影响力。</w:t>
      </w:r>
    </w:p>
    <w:p w14:paraId="75774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0" w:name="_Toc27376"/>
      <w:r>
        <w:rPr>
          <w:rFonts w:hint="eastAsia" w:ascii="黑体" w:hAnsi="黑体" w:eastAsia="黑体" w:cs="黑体"/>
          <w:sz w:val="32"/>
          <w:szCs w:val="32"/>
          <w:lang w:val="en-US" w:eastAsia="zh-CN"/>
        </w:rPr>
        <w:t>一、课程评价</w:t>
      </w:r>
      <w:bookmarkEnd w:id="0"/>
    </w:p>
    <w:p w14:paraId="0F8CDF09">
      <w:pPr>
        <w:pStyle w:val="13"/>
        <w:numPr>
          <w:ilvl w:val="0"/>
          <w:numId w:val="0"/>
        </w:numPr>
        <w:ind w:left="0" w:leftChars="0" w:firstLine="643" w:firstLineChars="0"/>
        <w:rPr>
          <w:b/>
          <w:color w:val="auto"/>
        </w:rPr>
      </w:pPr>
      <w:r>
        <w:rPr>
          <w:rFonts w:hint="default" w:ascii="仿宋_GB2312" w:hAnsi="Calibri" w:eastAsia="仿宋_GB2312" w:cs="Times New Roman"/>
          <w:b/>
          <w:color w:val="auto"/>
          <w:sz w:val="32"/>
        </w:rPr>
        <w:t>1.</w:t>
      </w:r>
      <w:r>
        <w:rPr>
          <w:b/>
          <w:color w:val="auto"/>
        </w:rPr>
        <w:t>对教师的评价</w:t>
      </w:r>
      <w:r>
        <w:rPr>
          <w:b w:val="0"/>
          <w:color w:val="auto"/>
        </w:rPr>
        <w:t>：“1+N”评价模式：“1”指的就是学生成绩的进出口分析，“N”包括课堂评价、学生评教、家长评教、管理者评教和师德师风一票否决。</w:t>
      </w:r>
    </w:p>
    <w:p w14:paraId="04E3051F">
      <w:pPr>
        <w:pStyle w:val="13"/>
        <w:rPr>
          <w:b w:val="0"/>
          <w:color w:val="auto"/>
        </w:rPr>
      </w:pPr>
      <w:r>
        <w:rPr>
          <w:b w:val="0"/>
          <w:color w:val="auto"/>
        </w:rPr>
        <w:t>应用模式为：教师个人业务档案→谈话指导→学生综合素质评价加分→教师评优晋级。教学评价要记入教师个人成长档案。</w:t>
      </w:r>
    </w:p>
    <w:p w14:paraId="7CCD2ADC">
      <w:pPr>
        <w:pStyle w:val="13"/>
        <w:rPr>
          <w:b w:val="0"/>
          <w:color w:val="auto"/>
        </w:rPr>
      </w:pPr>
      <w:r>
        <w:rPr>
          <w:b w:val="0"/>
          <w:color w:val="auto"/>
        </w:rPr>
        <w:t>综合评价不合格的教师，学校要对其进行谈话指导。评价与考核结果与教师评优晋级和绩效分配直接挂钩。</w:t>
      </w:r>
    </w:p>
    <w:p w14:paraId="4523C8C4">
      <w:p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br w:type="page"/>
      </w:r>
    </w:p>
    <w:p w14:paraId="6813CC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通辽第五中学教学设计及课堂教学部分评分单</w:t>
      </w:r>
    </w:p>
    <w:tbl>
      <w:tblPr>
        <w:tblStyle w:val="16"/>
        <w:tblW w:w="4999"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60"/>
        <w:gridCol w:w="1510"/>
        <w:gridCol w:w="2162"/>
        <w:gridCol w:w="1080"/>
        <w:gridCol w:w="1318"/>
        <w:gridCol w:w="482"/>
        <w:gridCol w:w="480"/>
        <w:gridCol w:w="482"/>
        <w:gridCol w:w="485"/>
      </w:tblGrid>
      <w:tr w14:paraId="64F353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585"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1D4BB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授课教师</w:t>
            </w:r>
          </w:p>
        </w:tc>
        <w:tc>
          <w:tcPr>
            <w:tcW w:w="833" w:type="pc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D5A8C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 </w:t>
            </w:r>
          </w:p>
        </w:tc>
        <w:tc>
          <w:tcPr>
            <w:tcW w:w="1193" w:type="pc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6C2C9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val="en-US"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 班级类型</w:t>
            </w:r>
          </w:p>
        </w:tc>
        <w:tc>
          <w:tcPr>
            <w:tcW w:w="2386" w:type="pct"/>
            <w:gridSpan w:val="6"/>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1ABF9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 </w:t>
            </w:r>
          </w:p>
        </w:tc>
      </w:tr>
      <w:tr w14:paraId="0C8F0A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585"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DFA55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i w:val="0"/>
                <w:caps w:val="0"/>
                <w:color w:val="333333"/>
                <w:spacing w:val="0"/>
                <w:w w:val="100"/>
                <w:kern w:val="0"/>
                <w:position w:val="0"/>
                <w:sz w:val="21"/>
                <w:szCs w:val="21"/>
                <w:shd w:val="clear"/>
                <w:lang w:val="en-US" w:eastAsia="zh-CN" w:bidi="ar"/>
              </w:rPr>
            </w:pPr>
            <w:r>
              <w:rPr>
                <w:rFonts w:hint="eastAsia" w:ascii="宋体" w:hAnsi="宋体" w:eastAsia="宋体" w:cs="宋体"/>
                <w:b/>
                <w:i w:val="0"/>
                <w:caps w:val="0"/>
                <w:color w:val="333333"/>
                <w:spacing w:val="0"/>
                <w:w w:val="100"/>
                <w:kern w:val="0"/>
                <w:position w:val="0"/>
                <w:sz w:val="21"/>
                <w:szCs w:val="21"/>
                <w:shd w:val="clear"/>
                <w:lang w:val="en-US" w:eastAsia="zh-CN" w:bidi="ar"/>
              </w:rPr>
              <w:t>学科</w:t>
            </w:r>
          </w:p>
        </w:tc>
        <w:tc>
          <w:tcPr>
            <w:tcW w:w="833" w:type="pc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86E1A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i w:val="0"/>
                <w:caps w:val="0"/>
                <w:color w:val="333333"/>
                <w:spacing w:val="0"/>
                <w:w w:val="100"/>
                <w:kern w:val="0"/>
                <w:position w:val="0"/>
                <w:sz w:val="21"/>
                <w:szCs w:val="21"/>
                <w:shd w:val="clear"/>
                <w:lang w:val="en-US" w:eastAsia="zh-CN" w:bidi="ar"/>
              </w:rPr>
            </w:pPr>
          </w:p>
        </w:tc>
        <w:tc>
          <w:tcPr>
            <w:tcW w:w="1193" w:type="pc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03822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i w:val="0"/>
                <w:caps w:val="0"/>
                <w:color w:val="333333"/>
                <w:spacing w:val="0"/>
                <w:w w:val="100"/>
                <w:kern w:val="0"/>
                <w:position w:val="0"/>
                <w:sz w:val="21"/>
                <w:szCs w:val="21"/>
                <w:shd w:val="clear"/>
                <w:lang w:val="en-US" w:eastAsia="zh-CN" w:bidi="ar"/>
              </w:rPr>
            </w:pPr>
            <w:r>
              <w:rPr>
                <w:rFonts w:hint="eastAsia" w:ascii="宋体" w:hAnsi="宋体" w:eastAsia="宋体" w:cs="宋体"/>
                <w:b/>
                <w:i w:val="0"/>
                <w:caps w:val="0"/>
                <w:color w:val="333333"/>
                <w:spacing w:val="0"/>
                <w:w w:val="100"/>
                <w:kern w:val="0"/>
                <w:position w:val="0"/>
                <w:sz w:val="21"/>
                <w:szCs w:val="21"/>
                <w:shd w:val="clear"/>
                <w:lang w:val="en-US" w:eastAsia="zh-CN" w:bidi="ar"/>
              </w:rPr>
              <w:t>课题</w:t>
            </w:r>
          </w:p>
        </w:tc>
        <w:tc>
          <w:tcPr>
            <w:tcW w:w="2386" w:type="pct"/>
            <w:gridSpan w:val="6"/>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B9BF0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i w:val="0"/>
                <w:caps w:val="0"/>
                <w:color w:val="333333"/>
                <w:spacing w:val="0"/>
                <w:w w:val="100"/>
                <w:kern w:val="0"/>
                <w:position w:val="0"/>
                <w:sz w:val="21"/>
                <w:szCs w:val="21"/>
                <w:shd w:val="clear"/>
                <w:lang w:val="en-US" w:eastAsia="zh-CN" w:bidi="ar"/>
              </w:rPr>
            </w:pPr>
          </w:p>
        </w:tc>
      </w:tr>
      <w:tr w14:paraId="3F0540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585" w:type="pct"/>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E8925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一级指标权重</w:t>
            </w:r>
          </w:p>
        </w:tc>
        <w:tc>
          <w:tcPr>
            <w:tcW w:w="833" w:type="pct"/>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39E89A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二级指标</w:t>
            </w:r>
          </w:p>
          <w:p w14:paraId="50B36F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权重</w:t>
            </w:r>
          </w:p>
        </w:tc>
        <w:tc>
          <w:tcPr>
            <w:tcW w:w="2516" w:type="pct"/>
            <w:gridSpan w:val="3"/>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02C6C8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指标内容</w:t>
            </w:r>
          </w:p>
        </w:tc>
        <w:tc>
          <w:tcPr>
            <w:tcW w:w="1064" w:type="pct"/>
            <w:gridSpan w:val="4"/>
            <w:tcBorders>
              <w:top w:val="nil"/>
              <w:left w:val="nil"/>
              <w:bottom w:val="single" w:color="auto" w:sz="8" w:space="0"/>
              <w:right w:val="single" w:color="auto" w:sz="8" w:space="0"/>
            </w:tcBorders>
            <w:shd w:val="clear" w:color="auto" w:fill="FFFFFF"/>
            <w:tcMar>
              <w:left w:w="108" w:type="dxa"/>
              <w:right w:w="108" w:type="dxa"/>
            </w:tcMar>
            <w:vAlign w:val="center"/>
          </w:tcPr>
          <w:p w14:paraId="55F4E8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测评量化</w:t>
            </w:r>
          </w:p>
        </w:tc>
      </w:tr>
      <w:tr w14:paraId="0C8E57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585" w:type="pct"/>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5571187">
            <w:pPr>
              <w:keepNext w:val="0"/>
              <w:keepLines w:val="0"/>
              <w:pageBreakBefore w:val="0"/>
              <w:shd w:val="clear"/>
              <w:kinsoku/>
              <w:wordWrap/>
              <w:overflowPunct/>
              <w:topLinePunct w:val="0"/>
              <w:autoSpaceDE/>
              <w:autoSpaceDN/>
              <w:bidi w:val="0"/>
              <w:adjustRightInd/>
              <w:snapToGrid/>
              <w:spacing w:before="0" w:after="0" w:line="240" w:lineRule="exact"/>
              <w:ind w:left="0" w:right="0" w:firstLine="0"/>
              <w:jc w:val="both"/>
              <w:textAlignment w:val="auto"/>
              <w:rPr>
                <w:rFonts w:hint="eastAsia" w:ascii="宋体" w:hAnsi="宋体" w:eastAsia="宋体" w:cs="宋体"/>
                <w:i w:val="0"/>
                <w:caps w:val="0"/>
                <w:color w:val="333333"/>
                <w:spacing w:val="0"/>
                <w:w w:val="100"/>
                <w:kern w:val="2"/>
                <w:position w:val="0"/>
                <w:sz w:val="21"/>
                <w:szCs w:val="21"/>
                <w:shd w:val="clear"/>
                <w:lang w:eastAsia="zh-CN" w:bidi="ar-SA"/>
              </w:rPr>
            </w:pPr>
          </w:p>
        </w:tc>
        <w:tc>
          <w:tcPr>
            <w:tcW w:w="833" w:type="pct"/>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3A1DC981">
            <w:pPr>
              <w:keepNext w:val="0"/>
              <w:keepLines w:val="0"/>
              <w:pageBreakBefore w:val="0"/>
              <w:shd w:val="clear"/>
              <w:kinsoku/>
              <w:wordWrap/>
              <w:overflowPunct/>
              <w:topLinePunct w:val="0"/>
              <w:autoSpaceDE/>
              <w:autoSpaceDN/>
              <w:bidi w:val="0"/>
              <w:adjustRightInd/>
              <w:snapToGrid/>
              <w:spacing w:before="0" w:after="0" w:line="240" w:lineRule="exact"/>
              <w:ind w:left="0" w:right="0" w:firstLine="0"/>
              <w:jc w:val="both"/>
              <w:textAlignment w:val="auto"/>
              <w:rPr>
                <w:rFonts w:hint="eastAsia" w:ascii="宋体" w:hAnsi="宋体" w:eastAsia="宋体" w:cs="宋体"/>
                <w:i w:val="0"/>
                <w:caps w:val="0"/>
                <w:color w:val="333333"/>
                <w:spacing w:val="0"/>
                <w:w w:val="100"/>
                <w:kern w:val="2"/>
                <w:position w:val="0"/>
                <w:sz w:val="21"/>
                <w:szCs w:val="21"/>
                <w:shd w:val="clear"/>
                <w:lang w:eastAsia="zh-CN" w:bidi="ar-SA"/>
              </w:rPr>
            </w:pPr>
          </w:p>
        </w:tc>
        <w:tc>
          <w:tcPr>
            <w:tcW w:w="2516" w:type="pct"/>
            <w:gridSpan w:val="3"/>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2DEBC86A">
            <w:pPr>
              <w:keepNext w:val="0"/>
              <w:keepLines w:val="0"/>
              <w:pageBreakBefore w:val="0"/>
              <w:shd w:val="clear"/>
              <w:kinsoku/>
              <w:wordWrap/>
              <w:overflowPunct/>
              <w:topLinePunct w:val="0"/>
              <w:autoSpaceDE/>
              <w:autoSpaceDN/>
              <w:bidi w:val="0"/>
              <w:adjustRightInd/>
              <w:snapToGrid/>
              <w:spacing w:before="0" w:after="0" w:line="240" w:lineRule="exact"/>
              <w:ind w:left="0" w:right="0" w:firstLine="0"/>
              <w:jc w:val="both"/>
              <w:textAlignment w:val="auto"/>
              <w:rPr>
                <w:rFonts w:hint="eastAsia" w:ascii="宋体" w:hAnsi="宋体" w:eastAsia="宋体" w:cs="宋体"/>
                <w:i w:val="0"/>
                <w:caps w:val="0"/>
                <w:color w:val="333333"/>
                <w:spacing w:val="0"/>
                <w:w w:val="100"/>
                <w:kern w:val="2"/>
                <w:position w:val="0"/>
                <w:sz w:val="21"/>
                <w:szCs w:val="21"/>
                <w:shd w:val="clear"/>
                <w:lang w:eastAsia="zh-CN" w:bidi="ar-SA"/>
              </w:rPr>
            </w:pPr>
          </w:p>
        </w:tc>
        <w:tc>
          <w:tcPr>
            <w:tcW w:w="266" w:type="pct"/>
            <w:tcBorders>
              <w:top w:val="nil"/>
              <w:left w:val="nil"/>
              <w:bottom w:val="single" w:color="auto" w:sz="8" w:space="0"/>
              <w:right w:val="single" w:color="auto" w:sz="8" w:space="0"/>
            </w:tcBorders>
            <w:shd w:val="clear" w:color="auto" w:fill="FFFFFF"/>
            <w:tcMar>
              <w:left w:w="108" w:type="dxa"/>
              <w:right w:w="108" w:type="dxa"/>
            </w:tcMar>
            <w:vAlign w:val="center"/>
          </w:tcPr>
          <w:p w14:paraId="2BBB78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很好</w:t>
            </w:r>
          </w:p>
        </w:tc>
        <w:tc>
          <w:tcPr>
            <w:tcW w:w="265" w:type="pct"/>
            <w:tcBorders>
              <w:top w:val="nil"/>
              <w:left w:val="nil"/>
              <w:bottom w:val="single" w:color="auto" w:sz="8" w:space="0"/>
              <w:right w:val="single" w:color="auto" w:sz="8" w:space="0"/>
            </w:tcBorders>
            <w:shd w:val="clear" w:color="auto" w:fill="FFFFFF"/>
            <w:tcMar>
              <w:left w:w="108" w:type="dxa"/>
              <w:right w:w="108" w:type="dxa"/>
            </w:tcMar>
            <w:vAlign w:val="center"/>
          </w:tcPr>
          <w:p w14:paraId="079EC1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较好</w:t>
            </w:r>
          </w:p>
        </w:tc>
        <w:tc>
          <w:tcPr>
            <w:tcW w:w="266" w:type="pct"/>
            <w:tcBorders>
              <w:top w:val="nil"/>
              <w:left w:val="nil"/>
              <w:bottom w:val="single" w:color="auto" w:sz="8" w:space="0"/>
              <w:right w:val="single" w:color="auto" w:sz="8" w:space="0"/>
            </w:tcBorders>
            <w:shd w:val="clear" w:color="auto" w:fill="FFFFFF"/>
            <w:tcMar>
              <w:left w:w="108" w:type="dxa"/>
              <w:right w:w="108" w:type="dxa"/>
            </w:tcMar>
            <w:vAlign w:val="center"/>
          </w:tcPr>
          <w:p w14:paraId="179B04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一般</w:t>
            </w:r>
          </w:p>
        </w:tc>
        <w:tc>
          <w:tcPr>
            <w:tcW w:w="267" w:type="pct"/>
            <w:tcBorders>
              <w:top w:val="nil"/>
              <w:left w:val="nil"/>
              <w:bottom w:val="single" w:color="auto" w:sz="8" w:space="0"/>
              <w:right w:val="single" w:color="auto" w:sz="8" w:space="0"/>
            </w:tcBorders>
            <w:shd w:val="clear" w:color="auto" w:fill="FFFFFF"/>
            <w:tcMar>
              <w:left w:w="108" w:type="dxa"/>
              <w:right w:w="108" w:type="dxa"/>
            </w:tcMar>
            <w:vAlign w:val="center"/>
          </w:tcPr>
          <w:p w14:paraId="5F3A59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333333"/>
                <w:spacing w:val="0"/>
                <w:w w:val="100"/>
                <w:kern w:val="2"/>
                <w:position w:val="0"/>
                <w:sz w:val="21"/>
                <w:szCs w:val="21"/>
                <w:shd w:val="clear"/>
                <w:lang w:eastAsia="zh-CN" w:bidi="ar-SA"/>
              </w:rPr>
            </w:pPr>
            <w:r>
              <w:rPr>
                <w:rFonts w:hint="eastAsia" w:ascii="宋体" w:hAnsi="宋体" w:eastAsia="宋体" w:cs="宋体"/>
                <w:b/>
                <w:i w:val="0"/>
                <w:caps w:val="0"/>
                <w:color w:val="333333"/>
                <w:spacing w:val="0"/>
                <w:w w:val="100"/>
                <w:kern w:val="0"/>
                <w:position w:val="0"/>
                <w:sz w:val="21"/>
                <w:szCs w:val="21"/>
                <w:shd w:val="clear"/>
                <w:lang w:val="en-US" w:eastAsia="zh-CN" w:bidi="ar"/>
              </w:rPr>
              <w:t>较差</w:t>
            </w:r>
          </w:p>
        </w:tc>
      </w:tr>
      <w:tr w14:paraId="1DB28D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91" w:hRule="atLeast"/>
        </w:trPr>
        <w:tc>
          <w:tcPr>
            <w:tcW w:w="585"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BD03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i w:val="0"/>
                <w:caps w:val="0"/>
                <w:color w:val="000000"/>
                <w:spacing w:val="0"/>
                <w:w w:val="100"/>
                <w:kern w:val="0"/>
                <w:position w:val="0"/>
                <w:sz w:val="21"/>
                <w:szCs w:val="21"/>
                <w:shd w:val="clear"/>
                <w:lang w:val="en-US" w:eastAsia="zh-CN" w:bidi="ar"/>
              </w:rPr>
              <w:t>教学设计</w:t>
            </w:r>
          </w:p>
          <w:p w14:paraId="7EDFD7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i w:val="0"/>
                <w:caps w:val="0"/>
                <w:color w:val="000000"/>
                <w:spacing w:val="0"/>
                <w:w w:val="100"/>
                <w:kern w:val="0"/>
                <w:position w:val="0"/>
                <w:sz w:val="21"/>
                <w:szCs w:val="21"/>
                <w:shd w:val="clear"/>
                <w:lang w:val="en-US" w:eastAsia="zh-CN" w:bidi="ar"/>
              </w:rPr>
              <w:t>20%</w:t>
            </w:r>
          </w:p>
        </w:tc>
        <w:tc>
          <w:tcPr>
            <w:tcW w:w="833" w:type="pct"/>
            <w:tcBorders>
              <w:top w:val="nil"/>
              <w:left w:val="nil"/>
              <w:bottom w:val="single" w:color="auto" w:sz="8" w:space="0"/>
              <w:right w:val="single" w:color="auto" w:sz="8" w:space="0"/>
            </w:tcBorders>
            <w:shd w:val="clear" w:color="auto" w:fill="FFFFFF"/>
            <w:tcMar>
              <w:left w:w="108" w:type="dxa"/>
              <w:right w:w="108" w:type="dxa"/>
            </w:tcMar>
            <w:vAlign w:val="top"/>
          </w:tcPr>
          <w:p w14:paraId="08990D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教学目标 5%</w:t>
            </w:r>
          </w:p>
          <w:p w14:paraId="35D6F3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2D7F96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4C940B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教材处理 5%</w:t>
            </w:r>
          </w:p>
          <w:p w14:paraId="252191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039E40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16A9C2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教学落实 10%</w:t>
            </w:r>
          </w:p>
        </w:tc>
        <w:tc>
          <w:tcPr>
            <w:tcW w:w="2516"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0033AC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教学目标明确、恰当，突出重点，突破难点，抓住关键；体现学科核心素养、学科德育；</w:t>
            </w:r>
          </w:p>
          <w:p w14:paraId="43B2E1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10"/>
                <w:szCs w:val="10"/>
                <w:shd w:val="clear"/>
                <w:lang w:val="en-US" w:eastAsia="zh-CN" w:bidi="ar"/>
              </w:rPr>
            </w:pPr>
          </w:p>
          <w:p w14:paraId="53FD0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10"/>
                <w:szCs w:val="10"/>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符合新课标的精神对教材进行科学合理的整合，能体现新课改的理念，设计有创意；</w:t>
            </w:r>
          </w:p>
          <w:p w14:paraId="336409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3D5E8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教学设计落实到位，教学策略运用恰到好处。</w:t>
            </w:r>
          </w:p>
        </w:tc>
        <w:tc>
          <w:tcPr>
            <w:tcW w:w="266" w:type="pct"/>
            <w:tcBorders>
              <w:top w:val="nil"/>
              <w:left w:val="nil"/>
              <w:bottom w:val="single" w:color="auto" w:sz="8" w:space="0"/>
              <w:right w:val="single" w:color="auto" w:sz="8" w:space="0"/>
            </w:tcBorders>
            <w:shd w:val="clear" w:color="auto" w:fill="FFFFFF"/>
            <w:tcMar>
              <w:left w:w="108" w:type="dxa"/>
              <w:right w:w="108" w:type="dxa"/>
            </w:tcMar>
            <w:vAlign w:val="center"/>
          </w:tcPr>
          <w:p w14:paraId="697238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5分</w:t>
            </w:r>
          </w:p>
          <w:p w14:paraId="41EF4A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5分</w:t>
            </w:r>
          </w:p>
          <w:p w14:paraId="2D5A7F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10分</w:t>
            </w:r>
          </w:p>
        </w:tc>
        <w:tc>
          <w:tcPr>
            <w:tcW w:w="265" w:type="pct"/>
            <w:tcBorders>
              <w:top w:val="nil"/>
              <w:left w:val="nil"/>
              <w:bottom w:val="single" w:color="auto" w:sz="8" w:space="0"/>
              <w:right w:val="single" w:color="auto" w:sz="8" w:space="0"/>
            </w:tcBorders>
            <w:shd w:val="clear" w:color="auto" w:fill="FFFFFF"/>
            <w:tcMar>
              <w:left w:w="108" w:type="dxa"/>
              <w:right w:w="108" w:type="dxa"/>
            </w:tcMar>
            <w:vAlign w:val="center"/>
          </w:tcPr>
          <w:p w14:paraId="3FB7F0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4分</w:t>
            </w:r>
          </w:p>
          <w:p w14:paraId="12FEBC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4分</w:t>
            </w:r>
          </w:p>
          <w:p w14:paraId="0136CE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8分</w:t>
            </w:r>
          </w:p>
        </w:tc>
        <w:tc>
          <w:tcPr>
            <w:tcW w:w="266" w:type="pct"/>
            <w:tcBorders>
              <w:top w:val="nil"/>
              <w:left w:val="nil"/>
              <w:bottom w:val="single" w:color="auto" w:sz="8" w:space="0"/>
              <w:right w:val="single" w:color="auto" w:sz="8" w:space="0"/>
            </w:tcBorders>
            <w:shd w:val="clear" w:color="auto" w:fill="FFFFFF"/>
            <w:tcMar>
              <w:left w:w="108" w:type="dxa"/>
              <w:right w:w="108" w:type="dxa"/>
            </w:tcMar>
            <w:vAlign w:val="center"/>
          </w:tcPr>
          <w:p w14:paraId="36D263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3分</w:t>
            </w:r>
          </w:p>
          <w:p w14:paraId="5AC95E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3分</w:t>
            </w:r>
          </w:p>
          <w:p w14:paraId="600BFE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6分</w:t>
            </w:r>
          </w:p>
        </w:tc>
        <w:tc>
          <w:tcPr>
            <w:tcW w:w="267" w:type="pct"/>
            <w:tcBorders>
              <w:top w:val="nil"/>
              <w:left w:val="nil"/>
              <w:bottom w:val="single" w:color="auto" w:sz="8" w:space="0"/>
              <w:right w:val="single" w:color="auto" w:sz="8" w:space="0"/>
            </w:tcBorders>
            <w:shd w:val="clear" w:color="auto" w:fill="FFFFFF"/>
            <w:tcMar>
              <w:left w:w="108" w:type="dxa"/>
              <w:right w:w="108" w:type="dxa"/>
            </w:tcMar>
            <w:vAlign w:val="center"/>
          </w:tcPr>
          <w:p w14:paraId="7349EC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2分</w:t>
            </w:r>
          </w:p>
          <w:p w14:paraId="63F22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2分</w:t>
            </w:r>
          </w:p>
          <w:p w14:paraId="1C006A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4分</w:t>
            </w:r>
          </w:p>
        </w:tc>
      </w:tr>
      <w:tr w14:paraId="7AB50B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585"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3C1F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i w:val="0"/>
                <w:caps w:val="0"/>
                <w:color w:val="000000"/>
                <w:spacing w:val="0"/>
                <w:w w:val="100"/>
                <w:kern w:val="0"/>
                <w:position w:val="0"/>
                <w:sz w:val="21"/>
                <w:szCs w:val="21"/>
                <w:shd w:val="clear"/>
                <w:lang w:val="en-US" w:eastAsia="zh-CN" w:bidi="ar"/>
              </w:rPr>
              <w:t>教师指导</w:t>
            </w:r>
          </w:p>
          <w:p w14:paraId="117DDF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i w:val="0"/>
                <w:caps w:val="0"/>
                <w:color w:val="000000"/>
                <w:spacing w:val="0"/>
                <w:w w:val="100"/>
                <w:kern w:val="0"/>
                <w:position w:val="0"/>
                <w:sz w:val="21"/>
                <w:szCs w:val="21"/>
                <w:shd w:val="clear"/>
                <w:lang w:val="en-US" w:eastAsia="zh-CN" w:bidi="ar"/>
              </w:rPr>
              <w:t>40%</w:t>
            </w:r>
          </w:p>
        </w:tc>
        <w:tc>
          <w:tcPr>
            <w:tcW w:w="833" w:type="pct"/>
            <w:tcBorders>
              <w:top w:val="nil"/>
              <w:left w:val="nil"/>
              <w:bottom w:val="single" w:color="auto" w:sz="8" w:space="0"/>
              <w:right w:val="single" w:color="auto" w:sz="8" w:space="0"/>
            </w:tcBorders>
            <w:shd w:val="clear" w:color="auto" w:fill="FFFFFF"/>
            <w:tcMar>
              <w:left w:w="108" w:type="dxa"/>
              <w:right w:w="108" w:type="dxa"/>
            </w:tcMar>
            <w:vAlign w:val="top"/>
          </w:tcPr>
          <w:p w14:paraId="311F6D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0C8053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教学内容 10%</w:t>
            </w:r>
          </w:p>
          <w:p w14:paraId="3F845C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31B546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76D346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4FE6D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课堂设问和</w:t>
            </w:r>
          </w:p>
          <w:p w14:paraId="7043A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教学机智10%</w:t>
            </w:r>
          </w:p>
          <w:p w14:paraId="5EB946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5A078D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4DA67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教学方法和</w:t>
            </w:r>
          </w:p>
          <w:p w14:paraId="13E800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手段 10%</w:t>
            </w:r>
          </w:p>
          <w:p w14:paraId="532DD1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107"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6CD569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107"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教学基本功10%</w:t>
            </w:r>
          </w:p>
        </w:tc>
        <w:tc>
          <w:tcPr>
            <w:tcW w:w="2516"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6E4703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传授知识、训练技能与培养能力有机结合；注重学法指导；教学安排科学合理，衔接自然，符合学生认知规律，教学节奏和谐；</w:t>
            </w:r>
          </w:p>
          <w:p w14:paraId="15F8EA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3D62FB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设问的时机恰当，设问有梯度、有针对性、有思维含量，适当追问，恰当评价；能敏锐、快速的捕捉各种信息，根据学生需要调整教学策略和恰当处理课堂教学中的偶发事件，保证教学目标完成；</w:t>
            </w:r>
          </w:p>
          <w:p w14:paraId="36A80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0661CE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方法实用、有效、有趣味性、有特色；传统与现代教学手段有机结合，现代教育技术运用恰当；</w:t>
            </w:r>
          </w:p>
          <w:p w14:paraId="19F9E3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782399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教态亲切自然，普通话标准，语言简练准确，板书工整清楚。</w:t>
            </w:r>
          </w:p>
        </w:tc>
        <w:tc>
          <w:tcPr>
            <w:tcW w:w="266" w:type="pct"/>
            <w:tcBorders>
              <w:top w:val="nil"/>
              <w:left w:val="nil"/>
              <w:bottom w:val="single" w:color="auto" w:sz="8" w:space="0"/>
              <w:right w:val="single" w:color="auto" w:sz="8" w:space="0"/>
            </w:tcBorders>
            <w:shd w:val="clear" w:color="auto" w:fill="FFFFFF"/>
            <w:tcMar>
              <w:left w:w="108" w:type="dxa"/>
              <w:right w:w="108" w:type="dxa"/>
            </w:tcMar>
            <w:vAlign w:val="top"/>
          </w:tcPr>
          <w:p w14:paraId="6E5DFB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10分</w:t>
            </w:r>
          </w:p>
          <w:p w14:paraId="29E6E6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35D245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7D73E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10分</w:t>
            </w:r>
          </w:p>
          <w:p w14:paraId="2AE808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44B033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7938E8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7582FE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10分</w:t>
            </w:r>
          </w:p>
          <w:p w14:paraId="74C225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3A5E2F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10分</w:t>
            </w:r>
          </w:p>
        </w:tc>
        <w:tc>
          <w:tcPr>
            <w:tcW w:w="265" w:type="pct"/>
            <w:tcBorders>
              <w:top w:val="nil"/>
              <w:left w:val="nil"/>
              <w:bottom w:val="single" w:color="auto" w:sz="8" w:space="0"/>
              <w:right w:val="single" w:color="auto" w:sz="8" w:space="0"/>
            </w:tcBorders>
            <w:shd w:val="clear" w:color="auto" w:fill="FFFFFF"/>
            <w:tcMar>
              <w:left w:w="108" w:type="dxa"/>
              <w:right w:w="108" w:type="dxa"/>
            </w:tcMar>
            <w:vAlign w:val="top"/>
          </w:tcPr>
          <w:p w14:paraId="24A40C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9分</w:t>
            </w:r>
          </w:p>
          <w:p w14:paraId="4DA437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013D47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4B9F44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9分</w:t>
            </w:r>
          </w:p>
          <w:p w14:paraId="64978F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788FF1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5508FD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13F304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9分</w:t>
            </w:r>
          </w:p>
          <w:p w14:paraId="6B7017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43D252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9分</w:t>
            </w:r>
          </w:p>
        </w:tc>
        <w:tc>
          <w:tcPr>
            <w:tcW w:w="266" w:type="pct"/>
            <w:tcBorders>
              <w:top w:val="nil"/>
              <w:left w:val="nil"/>
              <w:bottom w:val="single" w:color="auto" w:sz="8" w:space="0"/>
              <w:right w:val="single" w:color="auto" w:sz="8" w:space="0"/>
            </w:tcBorders>
            <w:shd w:val="clear" w:color="auto" w:fill="FFFFFF"/>
            <w:tcMar>
              <w:left w:w="108" w:type="dxa"/>
              <w:right w:w="108" w:type="dxa"/>
            </w:tcMar>
            <w:vAlign w:val="top"/>
          </w:tcPr>
          <w:p w14:paraId="5C4C14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7分</w:t>
            </w:r>
          </w:p>
          <w:p w14:paraId="5E1B08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6CF2C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2BFEE2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7分</w:t>
            </w:r>
          </w:p>
          <w:p w14:paraId="774392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3E4513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3F58B9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582DF2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7分</w:t>
            </w:r>
          </w:p>
          <w:p w14:paraId="3CB26F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2299E9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7分</w:t>
            </w:r>
          </w:p>
        </w:tc>
        <w:tc>
          <w:tcPr>
            <w:tcW w:w="267" w:type="pct"/>
            <w:tcBorders>
              <w:top w:val="nil"/>
              <w:left w:val="nil"/>
              <w:bottom w:val="single" w:color="auto" w:sz="8" w:space="0"/>
              <w:right w:val="single" w:color="auto" w:sz="8" w:space="0"/>
            </w:tcBorders>
            <w:shd w:val="clear" w:color="auto" w:fill="FFFFFF"/>
            <w:tcMar>
              <w:left w:w="108" w:type="dxa"/>
              <w:right w:w="108" w:type="dxa"/>
            </w:tcMar>
            <w:vAlign w:val="top"/>
          </w:tcPr>
          <w:p w14:paraId="01B933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5分</w:t>
            </w:r>
          </w:p>
          <w:p w14:paraId="2CDF0D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22007C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584EAC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5分</w:t>
            </w:r>
          </w:p>
          <w:p w14:paraId="5C411C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6B998F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32CCE4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0C0B4F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5分</w:t>
            </w:r>
          </w:p>
          <w:p w14:paraId="3DFD7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4D37B0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5分</w:t>
            </w:r>
          </w:p>
        </w:tc>
      </w:tr>
      <w:tr w14:paraId="7EFDD2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585"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B5119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i w:val="0"/>
                <w:caps w:val="0"/>
                <w:color w:val="000000"/>
                <w:spacing w:val="0"/>
                <w:w w:val="100"/>
                <w:kern w:val="0"/>
                <w:position w:val="0"/>
                <w:sz w:val="21"/>
                <w:szCs w:val="21"/>
                <w:shd w:val="clear"/>
                <w:lang w:val="en-US" w:eastAsia="zh-CN" w:bidi="ar"/>
              </w:rPr>
              <w:t>学生参与</w:t>
            </w:r>
          </w:p>
          <w:p w14:paraId="55392E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i w:val="0"/>
                <w:caps w:val="0"/>
                <w:color w:val="000000"/>
                <w:spacing w:val="0"/>
                <w:w w:val="100"/>
                <w:kern w:val="0"/>
                <w:position w:val="0"/>
                <w:sz w:val="21"/>
                <w:szCs w:val="21"/>
                <w:shd w:val="clear"/>
                <w:lang w:val="en-US" w:eastAsia="zh-CN" w:bidi="ar"/>
              </w:rPr>
              <w:t>35%</w:t>
            </w:r>
          </w:p>
        </w:tc>
        <w:tc>
          <w:tcPr>
            <w:tcW w:w="833" w:type="pct"/>
            <w:tcBorders>
              <w:top w:val="nil"/>
              <w:left w:val="nil"/>
              <w:bottom w:val="single" w:color="auto" w:sz="8" w:space="0"/>
              <w:right w:val="single" w:color="auto" w:sz="8" w:space="0"/>
            </w:tcBorders>
            <w:shd w:val="clear" w:color="auto" w:fill="FFFFFF"/>
            <w:tcMar>
              <w:left w:w="108" w:type="dxa"/>
              <w:right w:w="108" w:type="dxa"/>
            </w:tcMar>
            <w:vAlign w:val="top"/>
          </w:tcPr>
          <w:p w14:paraId="1CA47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6A5D04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参与的面 12%</w:t>
            </w:r>
          </w:p>
          <w:p w14:paraId="1D3697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69C167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00C5DB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1F7DCA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参与的质 12%</w:t>
            </w:r>
          </w:p>
          <w:p w14:paraId="2235D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6FA57D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029761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12D495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生成状态 11%</w:t>
            </w:r>
          </w:p>
          <w:p w14:paraId="390D15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tc>
        <w:tc>
          <w:tcPr>
            <w:tcW w:w="2516"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5B3DBD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学生主体地位突出，参与活动的形式多样，不同层次的学生都能积极参与教学的全过程，学生普遍表现出解决问题的强烈愿望；</w:t>
            </w:r>
          </w:p>
          <w:p w14:paraId="34028F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7586B9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r>
              <w:rPr>
                <w:rFonts w:hint="eastAsia" w:ascii="宋体" w:hAnsi="宋体" w:eastAsia="宋体" w:cs="宋体"/>
                <w:b w:val="0"/>
                <w:i w:val="0"/>
                <w:caps w:val="0"/>
                <w:color w:val="000000"/>
                <w:spacing w:val="0"/>
                <w:w w:val="100"/>
                <w:kern w:val="0"/>
                <w:position w:val="0"/>
                <w:sz w:val="21"/>
                <w:szCs w:val="21"/>
                <w:shd w:val="clear"/>
                <w:lang w:val="en-US" w:eastAsia="zh-CN" w:bidi="ar"/>
              </w:rPr>
              <w:t>学生敢于提出问题，发表见解学生学习习惯规范，能从多角度思考问题，提出的问题有见解、有一定的深度.课堂气氛活跃，具有适度的紧张感和愉悦感；</w:t>
            </w:r>
          </w:p>
          <w:p w14:paraId="697DC4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12CAF2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教学互动效果明显，学生能自主探索或合作交流，教学目标的达成度和理解巩固率高。</w:t>
            </w:r>
          </w:p>
        </w:tc>
        <w:tc>
          <w:tcPr>
            <w:tcW w:w="266" w:type="pct"/>
            <w:tcBorders>
              <w:top w:val="nil"/>
              <w:left w:val="nil"/>
              <w:bottom w:val="single" w:color="auto" w:sz="8" w:space="0"/>
              <w:right w:val="single" w:color="auto" w:sz="8" w:space="0"/>
            </w:tcBorders>
            <w:shd w:val="clear" w:color="auto" w:fill="FFFFFF"/>
            <w:tcMar>
              <w:left w:w="108" w:type="dxa"/>
              <w:right w:w="108" w:type="dxa"/>
            </w:tcMar>
            <w:vAlign w:val="top"/>
          </w:tcPr>
          <w:p w14:paraId="3BD18E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12分</w:t>
            </w:r>
          </w:p>
          <w:p w14:paraId="7B60B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6D0C2F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33B408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12分</w:t>
            </w:r>
          </w:p>
          <w:p w14:paraId="2204CA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4B2042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1B0119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11分</w:t>
            </w:r>
          </w:p>
          <w:p w14:paraId="4F355E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tc>
        <w:tc>
          <w:tcPr>
            <w:tcW w:w="265" w:type="pct"/>
            <w:tcBorders>
              <w:top w:val="nil"/>
              <w:left w:val="nil"/>
              <w:bottom w:val="single" w:color="auto" w:sz="8" w:space="0"/>
              <w:right w:val="single" w:color="auto" w:sz="8" w:space="0"/>
            </w:tcBorders>
            <w:shd w:val="clear" w:color="auto" w:fill="FFFFFF"/>
            <w:tcMar>
              <w:left w:w="108" w:type="dxa"/>
              <w:right w:w="108" w:type="dxa"/>
            </w:tcMar>
            <w:vAlign w:val="top"/>
          </w:tcPr>
          <w:p w14:paraId="1166C7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8分</w:t>
            </w:r>
          </w:p>
          <w:p w14:paraId="396FB0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3F429A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0D4F29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8分</w:t>
            </w:r>
          </w:p>
          <w:p w14:paraId="081387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1C1680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6209B1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8分</w:t>
            </w:r>
          </w:p>
          <w:p w14:paraId="7999C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tc>
        <w:tc>
          <w:tcPr>
            <w:tcW w:w="266" w:type="pct"/>
            <w:tcBorders>
              <w:top w:val="nil"/>
              <w:left w:val="nil"/>
              <w:bottom w:val="single" w:color="auto" w:sz="8" w:space="0"/>
              <w:right w:val="single" w:color="auto" w:sz="8" w:space="0"/>
            </w:tcBorders>
            <w:shd w:val="clear" w:color="auto" w:fill="FFFFFF"/>
            <w:tcMar>
              <w:left w:w="108" w:type="dxa"/>
              <w:right w:w="108" w:type="dxa"/>
            </w:tcMar>
            <w:vAlign w:val="top"/>
          </w:tcPr>
          <w:p w14:paraId="1F9AAF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6分</w:t>
            </w:r>
          </w:p>
          <w:p w14:paraId="16C9F9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31F804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1722B2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6分</w:t>
            </w:r>
          </w:p>
          <w:p w14:paraId="742870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72BFC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112171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6分</w:t>
            </w:r>
          </w:p>
          <w:p w14:paraId="1CEE72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tc>
        <w:tc>
          <w:tcPr>
            <w:tcW w:w="267" w:type="pct"/>
            <w:tcBorders>
              <w:top w:val="nil"/>
              <w:left w:val="nil"/>
              <w:bottom w:val="single" w:color="auto" w:sz="8" w:space="0"/>
              <w:right w:val="single" w:color="auto" w:sz="8" w:space="0"/>
            </w:tcBorders>
            <w:shd w:val="clear" w:color="auto" w:fill="FFFFFF"/>
            <w:tcMar>
              <w:left w:w="108" w:type="dxa"/>
              <w:right w:w="108" w:type="dxa"/>
            </w:tcMar>
            <w:vAlign w:val="top"/>
          </w:tcPr>
          <w:p w14:paraId="0E8EFF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4分</w:t>
            </w:r>
          </w:p>
          <w:p w14:paraId="3610BB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p w14:paraId="04BED1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7856A4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4分</w:t>
            </w:r>
          </w:p>
          <w:p w14:paraId="26D2EB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438ADC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aps w:val="0"/>
                <w:color w:val="000000"/>
                <w:spacing w:val="0"/>
                <w:w w:val="100"/>
                <w:kern w:val="0"/>
                <w:position w:val="0"/>
                <w:sz w:val="21"/>
                <w:szCs w:val="21"/>
                <w:shd w:val="clear"/>
                <w:lang w:val="en-US" w:eastAsia="zh-CN" w:bidi="ar"/>
              </w:rPr>
            </w:pPr>
          </w:p>
          <w:p w14:paraId="1595D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4分</w:t>
            </w:r>
          </w:p>
          <w:p w14:paraId="54879B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tc>
      </w:tr>
      <w:tr w14:paraId="1A4977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2" w:hRule="atLeast"/>
        </w:trPr>
        <w:tc>
          <w:tcPr>
            <w:tcW w:w="585"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CD71C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i w:val="0"/>
                <w:caps w:val="0"/>
                <w:color w:val="000000"/>
                <w:spacing w:val="0"/>
                <w:w w:val="100"/>
                <w:kern w:val="0"/>
                <w:position w:val="0"/>
                <w:sz w:val="21"/>
                <w:szCs w:val="21"/>
                <w:shd w:val="clear"/>
                <w:lang w:val="en-US" w:eastAsia="zh-CN" w:bidi="ar"/>
              </w:rPr>
              <w:t>测评人</w:t>
            </w:r>
          </w:p>
        </w:tc>
        <w:tc>
          <w:tcPr>
            <w:tcW w:w="833" w:type="pct"/>
            <w:tcBorders>
              <w:top w:val="nil"/>
              <w:left w:val="nil"/>
              <w:bottom w:val="single" w:color="auto" w:sz="8" w:space="0"/>
              <w:right w:val="single" w:color="auto" w:sz="8" w:space="0"/>
            </w:tcBorders>
            <w:shd w:val="clear" w:color="auto" w:fill="FFFFFF"/>
            <w:tcMar>
              <w:left w:w="108" w:type="dxa"/>
              <w:right w:w="108" w:type="dxa"/>
            </w:tcMar>
            <w:vAlign w:val="center"/>
          </w:tcPr>
          <w:p w14:paraId="4D003C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val="0"/>
                <w:i w:val="0"/>
                <w:caps w:val="0"/>
                <w:color w:val="000000"/>
                <w:spacing w:val="0"/>
                <w:w w:val="100"/>
                <w:kern w:val="0"/>
                <w:position w:val="0"/>
                <w:sz w:val="21"/>
                <w:szCs w:val="21"/>
                <w:shd w:val="clear"/>
                <w:lang w:val="en-US" w:eastAsia="zh-CN" w:bidi="ar"/>
              </w:rPr>
              <w:t> </w:t>
            </w:r>
          </w:p>
        </w:tc>
        <w:tc>
          <w:tcPr>
            <w:tcW w:w="1789"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6B3266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r>
              <w:rPr>
                <w:rFonts w:hint="eastAsia" w:ascii="宋体" w:hAnsi="宋体" w:eastAsia="宋体" w:cs="宋体"/>
                <w:b/>
                <w:i w:val="0"/>
                <w:caps w:val="0"/>
                <w:color w:val="000000"/>
                <w:spacing w:val="0"/>
                <w:w w:val="100"/>
                <w:kern w:val="0"/>
                <w:position w:val="0"/>
                <w:sz w:val="21"/>
                <w:szCs w:val="21"/>
                <w:shd w:val="clear"/>
                <w:lang w:val="en-US" w:eastAsia="zh-CN" w:bidi="ar"/>
              </w:rPr>
              <w:t>测评量化累计总分（总分95分）</w:t>
            </w:r>
          </w:p>
        </w:tc>
        <w:tc>
          <w:tcPr>
            <w:tcW w:w="1790"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14:paraId="7B943C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宋体" w:hAnsi="宋体" w:eastAsia="宋体" w:cs="宋体"/>
                <w:b w:val="0"/>
                <w:i w:val="0"/>
                <w:color w:val="000000"/>
                <w:spacing w:val="0"/>
                <w:w w:val="100"/>
                <w:kern w:val="2"/>
                <w:position w:val="0"/>
                <w:sz w:val="21"/>
                <w:szCs w:val="21"/>
                <w:shd w:val="clear"/>
                <w:lang w:eastAsia="zh-CN" w:bidi="ar-SA"/>
              </w:rPr>
            </w:pPr>
          </w:p>
        </w:tc>
      </w:tr>
    </w:tbl>
    <w:p w14:paraId="1CD68393">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5D1C6C7D">
      <w:pPr>
        <w:pStyle w:val="13"/>
        <w:numPr>
          <w:ilvl w:val="0"/>
          <w:numId w:val="0"/>
        </w:numPr>
        <w:ind w:left="0" w:leftChars="0" w:firstLine="643" w:firstLineChars="0"/>
        <w:rPr>
          <w:b/>
        </w:rPr>
      </w:pPr>
      <w:r>
        <w:rPr>
          <w:rFonts w:hint="default" w:ascii="仿宋_GB2312" w:hAnsi="Calibri" w:eastAsia="仿宋_GB2312" w:cs="Times New Roman"/>
          <w:b/>
          <w:sz w:val="32"/>
        </w:rPr>
        <w:t>2.</w:t>
      </w:r>
      <w:r>
        <w:rPr>
          <w:b/>
        </w:rPr>
        <w:t>对学生的评价：</w:t>
      </w:r>
      <w:r>
        <w:rPr>
          <w:b w:val="0"/>
        </w:rPr>
        <w:t>既有过程性评价又有结果性评价，</w:t>
      </w:r>
      <w:r>
        <w:t>并借助于从大数据精准教学系统、综合素质评价体系、个性化学习手册、平行教育等方面入手，不断发掘、丰富和完善新的教学手段，向新方法、新渠道要质量。其中学生综合素质评价（102条）这套评价体系涉及七个方面（文明礼仪、学习行为、宿舍行为、两操行为、就餐行为、安全保卫、纪律行为），102个细节行为。在具体操作时，我们又通过减加分制、惩奖制来进行深化保障。希望通过这套完善的评价体系，帮助学生养成优良的行为习惯，进而形成融入血液、浸入骨髓的良好素养。</w:t>
      </w:r>
    </w:p>
    <w:p w14:paraId="2495F6FD">
      <w:pPr>
        <w:pStyle w:val="13"/>
        <w:numPr>
          <w:ilvl w:val="0"/>
          <w:numId w:val="0"/>
        </w:numPr>
        <w:ind w:left="0" w:leftChars="0" w:firstLine="643" w:firstLineChars="0"/>
        <w:rPr>
          <w:b/>
        </w:rPr>
      </w:pPr>
      <w:r>
        <w:rPr>
          <w:rFonts w:hint="default" w:ascii="仿宋_GB2312" w:hAnsi="Calibri" w:eastAsia="仿宋_GB2312" w:cs="Times New Roman"/>
          <w:b/>
          <w:sz w:val="32"/>
        </w:rPr>
        <w:t>3.</w:t>
      </w:r>
      <w:r>
        <w:rPr>
          <w:b/>
        </w:rPr>
        <w:t>对课程的评价：</w:t>
      </w:r>
      <w:r>
        <w:rPr>
          <w:b w:val="0"/>
        </w:rPr>
        <w:t>首先，建立科学的课程评价体系，是高水平实施学校课程建设方案的关键。因此，结合我校实际，课程评价总体原则是“学生为主题，发展为先导，效能为关键”。每门课程的质量评估重点关注的是师生学习关系是否融洽，学生学习过程是否主动，教师教学内容是否符合学生认知水平。基本评价方式是通过“学生对课程的满意度调查”“课程执教教师自评”“学科同行互评”三位一体的评价体系。</w:t>
      </w:r>
    </w:p>
    <w:p w14:paraId="36896126">
      <w:pPr>
        <w:pStyle w:val="13"/>
        <w:rPr>
          <w:b w:val="0"/>
        </w:rPr>
      </w:pPr>
      <w:r>
        <w:rPr>
          <w:b w:val="0"/>
        </w:rPr>
        <w:t>其次，学校督导评估。学校成立课程效能督导评估小组，对基础课程、拓展课程、特色课程的设置、实施、质量进行效能评估，重在对课程设置的科学性、教学过程的合理性、教学效果的有效性进行评价，确保不盲目开设课程、不随意教学过程、不忽视教学效能。</w:t>
      </w:r>
    </w:p>
    <w:p w14:paraId="0F37AD87">
      <w:pPr>
        <w:pStyle w:val="13"/>
        <w:rPr>
          <w:b w:val="0"/>
        </w:rPr>
      </w:pPr>
    </w:p>
    <w:p w14:paraId="37512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1" w:name="_Toc19267"/>
      <w:bookmarkStart w:id="2" w:name="_Toc15003"/>
      <w:bookmarkStart w:id="3" w:name="_Toc12319"/>
      <w:r>
        <w:rPr>
          <w:rFonts w:hint="eastAsia" w:ascii="黑体" w:hAnsi="黑体" w:eastAsia="黑体" w:cs="黑体"/>
          <w:sz w:val="32"/>
          <w:szCs w:val="32"/>
          <w:lang w:val="en-US" w:eastAsia="zh-CN"/>
        </w:rPr>
        <w:t>二、保障措施</w:t>
      </w:r>
      <w:bookmarkEnd w:id="1"/>
      <w:bookmarkEnd w:id="2"/>
      <w:bookmarkEnd w:id="3"/>
    </w:p>
    <w:p w14:paraId="514ED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4" w:name="_Toc817"/>
      <w:r>
        <w:rPr>
          <w:rFonts w:hint="eastAsia" w:ascii="楷体_GB2312" w:hAnsi="楷体_GB2312" w:eastAsia="楷体_GB2312" w:cs="楷体_GB2312"/>
          <w:b w:val="0"/>
          <w:bCs w:val="0"/>
          <w:sz w:val="32"/>
          <w:szCs w:val="32"/>
          <w:lang w:val="en-US" w:eastAsia="zh-CN"/>
        </w:rPr>
        <w:t>（一）组织保障</w:t>
      </w:r>
      <w:bookmarkEnd w:id="4"/>
    </w:p>
    <w:p w14:paraId="58845523">
      <w:pPr>
        <w:pStyle w:val="13"/>
      </w:pPr>
      <w:r>
        <w:t>学校成立由校长、教师代表、课程专家、学生代表、家长代表组成的课程委员会，及时收集、反馈教师、学生等各方面人员对学校课程实施的意见和建议并进行讨论研究。通过对学校课程方案的执行情况和课程实施中的问题进行分析评估，及时进行课程内容调整，改进课程和教学的管理，形成教材不断革新的机制，使课程成为一个开放、动态、可持续发展的系统。</w:t>
      </w:r>
    </w:p>
    <w:p w14:paraId="3671BF0C">
      <w:pPr>
        <w:pStyle w:val="13"/>
      </w:pPr>
      <w:r>
        <w:t>组长：王子忠 沈润生</w:t>
      </w:r>
      <w:r>
        <w:tab/>
      </w:r>
    </w:p>
    <w:p w14:paraId="6AFBACCC">
      <w:pPr>
        <w:pStyle w:val="13"/>
      </w:pPr>
      <w:r>
        <w:t>副组长：葛坤鹏</w:t>
      </w:r>
    </w:p>
    <w:p w14:paraId="7269B4C0">
      <w:pPr>
        <w:pStyle w:val="13"/>
      </w:pPr>
      <w:r>
        <w:t>成员：潘亮亮、姜向辉及教务处、德育处、体卫处、备课组长等。</w:t>
      </w:r>
    </w:p>
    <w:p w14:paraId="395ED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5" w:name="_Toc12047"/>
      <w:r>
        <w:rPr>
          <w:rFonts w:hint="eastAsia" w:ascii="楷体_GB2312" w:hAnsi="楷体_GB2312" w:eastAsia="楷体_GB2312" w:cs="楷体_GB2312"/>
          <w:b w:val="0"/>
          <w:bCs w:val="0"/>
          <w:sz w:val="32"/>
          <w:szCs w:val="32"/>
          <w:lang w:val="en-US" w:eastAsia="zh-CN"/>
        </w:rPr>
        <w:t>（二）制度保障</w:t>
      </w:r>
      <w:bookmarkEnd w:id="5"/>
    </w:p>
    <w:p w14:paraId="04A8DC98">
      <w:pPr>
        <w:pStyle w:val="13"/>
        <w:numPr>
          <w:ilvl w:val="0"/>
          <w:numId w:val="0"/>
        </w:numPr>
        <w:ind w:left="0" w:leftChars="0" w:firstLine="640" w:firstLineChars="0"/>
        <w:rPr>
          <w:b w:val="0"/>
        </w:rPr>
      </w:pPr>
      <w:r>
        <w:rPr>
          <w:rFonts w:hint="default" w:ascii="仿宋_GB2312" w:hAnsi="Calibri" w:eastAsia="仿宋_GB2312" w:cs="Times New Roman"/>
          <w:b w:val="0"/>
          <w:sz w:val="32"/>
        </w:rPr>
        <w:t>1.</w:t>
      </w:r>
      <w:r>
        <w:t>制定、完善并落实《通辽五中教师岗位职责》《通辽五中教研组长岗位职责》《通辽五中教学常规要求》《通辽第五中学学生问卷调查办法》《通辽第五中学学生成绩出入口分析》等制度，为提高教育教学质量提供制度保障。</w:t>
      </w:r>
    </w:p>
    <w:p w14:paraId="741B47BB">
      <w:pPr>
        <w:pStyle w:val="13"/>
        <w:numPr>
          <w:ilvl w:val="0"/>
          <w:numId w:val="0"/>
        </w:numPr>
        <w:ind w:left="0" w:leftChars="0" w:firstLine="640" w:firstLineChars="0"/>
        <w:rPr>
          <w:b w:val="0"/>
        </w:rPr>
      </w:pPr>
      <w:r>
        <w:rPr>
          <w:rFonts w:hint="default" w:ascii="仿宋_GB2312" w:hAnsi="Calibri" w:eastAsia="仿宋_GB2312" w:cs="Times New Roman"/>
          <w:b w:val="0"/>
          <w:sz w:val="32"/>
        </w:rPr>
        <w:t>2.</w:t>
      </w:r>
      <w:r>
        <w:t>完善教学辅助部门管理制度，使实验室、录播教室、计算机室、图书馆、阅览室、体育场馆、音乐教室、美术教室、舞蹈教室等全方位地为教学改革服务，为学生自主学习服务。</w:t>
      </w:r>
    </w:p>
    <w:p w14:paraId="15BE1611">
      <w:pPr>
        <w:pStyle w:val="13"/>
        <w:numPr>
          <w:ilvl w:val="0"/>
          <w:numId w:val="0"/>
        </w:numPr>
        <w:ind w:left="0" w:leftChars="0" w:firstLine="640" w:firstLineChars="0"/>
        <w:rPr>
          <w:b w:val="0"/>
        </w:rPr>
      </w:pPr>
      <w:r>
        <w:rPr>
          <w:rFonts w:hint="default" w:ascii="仿宋_GB2312" w:hAnsi="Calibri" w:eastAsia="仿宋_GB2312" w:cs="Times New Roman"/>
          <w:b w:val="0"/>
          <w:sz w:val="32"/>
        </w:rPr>
        <w:t>3.</w:t>
      </w:r>
      <w:r>
        <w:t>积极实践国家和地方课程的校本化实施，加快课程校本化工作。针对不同课程，根据课程目标制定不同的课程实施方案。严格执行国家三级课程总课时数的要求，开齐开足基础型、拓展课和探究型三大类课程。</w:t>
      </w:r>
    </w:p>
    <w:p w14:paraId="27F4383B">
      <w:pPr>
        <w:pStyle w:val="13"/>
        <w:numPr>
          <w:ilvl w:val="0"/>
          <w:numId w:val="0"/>
        </w:numPr>
        <w:ind w:left="0" w:leftChars="0" w:firstLine="640" w:firstLineChars="0"/>
        <w:rPr>
          <w:b w:val="0"/>
        </w:rPr>
      </w:pPr>
      <w:r>
        <w:rPr>
          <w:rFonts w:hint="default" w:ascii="仿宋_GB2312" w:hAnsi="Calibri" w:eastAsia="仿宋_GB2312" w:cs="Times New Roman"/>
          <w:b w:val="0"/>
          <w:sz w:val="32"/>
        </w:rPr>
        <w:t>4.</w:t>
      </w:r>
      <w:r>
        <w:t>我校教师培养坚持系统化、整体性、连续性的原则，通过入职培训、师徒结对、自评课、汇报课、出师课、展示课、观摩课、示范课、双师课、教学百花奖等，力争做到各个阶段无障碍衔接，使各个阶段的教师都得到了成长的机会，培养智慧型、专家型教师。</w:t>
      </w:r>
    </w:p>
    <w:p w14:paraId="1A93F7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6" w:name="_Toc21864"/>
      <w:r>
        <w:rPr>
          <w:rFonts w:hint="eastAsia" w:ascii="楷体_GB2312" w:hAnsi="楷体_GB2312" w:eastAsia="楷体_GB2312" w:cs="楷体_GB2312"/>
          <w:b w:val="0"/>
          <w:bCs w:val="0"/>
          <w:sz w:val="32"/>
          <w:szCs w:val="32"/>
          <w:lang w:val="en-US" w:eastAsia="zh-CN"/>
        </w:rPr>
        <w:t>（三）资源保障</w:t>
      </w:r>
      <w:bookmarkEnd w:id="6"/>
    </w:p>
    <w:p w14:paraId="4E688F8F">
      <w:pPr>
        <w:pStyle w:val="13"/>
        <w:numPr>
          <w:ilvl w:val="0"/>
          <w:numId w:val="0"/>
        </w:numPr>
        <w:ind w:left="0" w:leftChars="0" w:firstLine="640" w:firstLineChars="0"/>
        <w:rPr>
          <w:b w:val="0"/>
        </w:rPr>
      </w:pPr>
      <w:r>
        <w:rPr>
          <w:rFonts w:hint="default" w:ascii="仿宋_GB2312" w:hAnsi="Calibri" w:eastAsia="仿宋_GB2312" w:cs="Times New Roman"/>
          <w:b w:val="0"/>
          <w:sz w:val="32"/>
        </w:rPr>
        <w:t>1.</w:t>
      </w:r>
      <w:r>
        <w:t>学校拥有一支底蕴雄厚的教师队伍，大家齐心协力，共同发展。</w:t>
      </w:r>
    </w:p>
    <w:p w14:paraId="07EB1E35">
      <w:pPr>
        <w:pStyle w:val="13"/>
        <w:numPr>
          <w:ilvl w:val="0"/>
          <w:numId w:val="0"/>
        </w:numPr>
        <w:ind w:left="0" w:leftChars="0" w:firstLine="640" w:firstLineChars="0"/>
        <w:rPr>
          <w:b w:val="0"/>
        </w:rPr>
      </w:pPr>
      <w:r>
        <w:rPr>
          <w:rFonts w:hint="default" w:ascii="仿宋_GB2312" w:hAnsi="Calibri" w:eastAsia="仿宋_GB2312" w:cs="Times New Roman"/>
          <w:b w:val="0"/>
          <w:sz w:val="32"/>
        </w:rPr>
        <w:t>2.</w:t>
      </w:r>
      <w:r>
        <w:t>近几年来，学苗优化程度加强，能更好的落实课程标准。</w:t>
      </w:r>
    </w:p>
    <w:p w14:paraId="7DADF0F6">
      <w:pPr>
        <w:pStyle w:val="13"/>
        <w:numPr>
          <w:ilvl w:val="0"/>
          <w:numId w:val="0"/>
        </w:numPr>
        <w:ind w:left="0" w:leftChars="0" w:firstLine="640" w:firstLineChars="0"/>
        <w:rPr>
          <w:b w:val="0"/>
        </w:rPr>
      </w:pPr>
      <w:r>
        <w:rPr>
          <w:rFonts w:hint="default" w:ascii="仿宋_GB2312" w:hAnsi="Calibri" w:eastAsia="仿宋_GB2312" w:cs="Times New Roman"/>
          <w:b w:val="0"/>
          <w:sz w:val="32"/>
        </w:rPr>
        <w:t>3.</w:t>
      </w:r>
      <w:r>
        <w:t>家校积极合作，共同推动教育教学工作更上新台阶。</w:t>
      </w:r>
    </w:p>
    <w:p w14:paraId="0C5853B9">
      <w:pPr>
        <w:pStyle w:val="13"/>
        <w:numPr>
          <w:ilvl w:val="0"/>
          <w:numId w:val="0"/>
        </w:numPr>
        <w:ind w:left="0" w:leftChars="0" w:firstLine="640" w:firstLineChars="0"/>
        <w:rPr>
          <w:rFonts w:hint="eastAsia" w:ascii="宋体" w:hAnsi="宋体" w:eastAsia="宋体" w:cs="宋体"/>
          <w:sz w:val="28"/>
          <w:szCs w:val="28"/>
          <w:lang w:eastAsia="zh-CN"/>
        </w:rPr>
      </w:pPr>
      <w:r>
        <w:rPr>
          <w:rFonts w:hint="default" w:ascii="仿宋_GB2312" w:hAnsi="Calibri" w:eastAsia="仿宋_GB2312" w:cs="Times New Roman"/>
          <w:b w:val="0"/>
          <w:sz w:val="32"/>
        </w:rPr>
        <w:t>4.</w:t>
      </w:r>
      <w:r>
        <w:t>社会各机构的大力支持与帮助。</w:t>
      </w:r>
    </w:p>
    <w:p w14:paraId="51456181">
      <w:pPr>
        <w:pStyle w:val="21"/>
      </w:pPr>
      <w:bookmarkStart w:id="7" w:name="_Toc11185"/>
      <w:bookmarkStart w:id="8" w:name="_Toc3661"/>
      <w:bookmarkStart w:id="9" w:name="_Toc22773"/>
      <w:r>
        <w:t>附 录</w:t>
      </w:r>
      <w:bookmarkEnd w:id="7"/>
      <w:bookmarkEnd w:id="8"/>
      <w:bookmarkEnd w:id="9"/>
    </w:p>
    <w:p w14:paraId="4FD894FF">
      <w:pPr>
        <w:pStyle w:val="13"/>
        <w:rPr>
          <w:b w:val="0"/>
          <w:color w:val="auto"/>
        </w:rPr>
      </w:pPr>
      <w:r>
        <w:rPr>
          <w:b/>
          <w:color w:val="auto"/>
        </w:rPr>
        <w:t>1.心理健康教育</w:t>
      </w:r>
      <w:r>
        <w:rPr>
          <w:b w:val="0"/>
          <w:color w:val="auto"/>
        </w:rPr>
        <w:t xml:space="preserve">，始于上世纪90年代，我们现在有专职的优秀的教师7人，有专属的场地，有自己研发的专业课程，经过20多年的推广实践，已经同我校的常规课程合为一体，成为不能或缺的一部分。2015年，学校被教育部确定为全国首批“心理健康教育特色学校”。 </w:t>
      </w:r>
    </w:p>
    <w:p w14:paraId="70AB1BD9">
      <w:pPr>
        <w:pStyle w:val="13"/>
        <w:rPr>
          <w:b w:val="0"/>
          <w:color w:val="auto"/>
        </w:rPr>
      </w:pPr>
      <w:r>
        <w:rPr>
          <w:b/>
          <w:color w:val="auto"/>
        </w:rPr>
        <w:t>2.科学教育</w:t>
      </w:r>
      <w:r>
        <w:rPr>
          <w:b w:val="0"/>
          <w:color w:val="auto"/>
        </w:rPr>
        <w:t>，始于2000年，有专职教师5人，有专属实验室活动场地，有专属设施设备，以兴趣小组等形式开设相对成型的自主研发课程，并致力于学生动手能力、思辨能力、科学素养的提升。</w:t>
      </w:r>
    </w:p>
    <w:p w14:paraId="1CDEE322">
      <w:pPr>
        <w:pStyle w:val="13"/>
        <w:rPr>
          <w:b w:val="0"/>
          <w:color w:val="auto"/>
        </w:rPr>
      </w:pPr>
      <w:r>
        <w:rPr>
          <w:b/>
          <w:color w:val="auto"/>
        </w:rPr>
        <w:t>3.国际化教育</w:t>
      </w:r>
      <w:r>
        <w:rPr>
          <w:b w:val="0"/>
          <w:color w:val="auto"/>
        </w:rPr>
        <w:t>，开始于2008年前后，是国家汉办下属的汉语国际推广基地。我们有专任教师16名，有专属教室，有针对国外留学生的汉语课程和一系列活动课程，有8所姊妹校。开办十几年来，先后培养了以蒙古国留学生为主体，另有非洲赞比亚、韩国等国的1600余名留学生，开展了多次中美、中蒙等中外文化交流活动。</w:t>
      </w:r>
    </w:p>
    <w:p w14:paraId="40EC7969">
      <w:pPr>
        <w:pStyle w:val="13"/>
        <w:rPr>
          <w:b w:val="0"/>
          <w:color w:val="auto"/>
        </w:rPr>
      </w:pPr>
      <w:r>
        <w:rPr>
          <w:b/>
          <w:color w:val="auto"/>
        </w:rPr>
        <w:t>4.海洋教育</w:t>
      </w:r>
      <w:r>
        <w:rPr>
          <w:b w:val="0"/>
          <w:color w:val="auto"/>
        </w:rPr>
        <w:t>，是依托于中国海洋发展基金会，依托于总书记的建设海洋强国的战略思维。作为通辽地区唯一一所海洋育苗学校，我们的课程目的就是让学生们了解、认识海洋、爱上海洋，具有海洋思维，以后能够从事与海洋有关的职业，研究海洋，开发海洋，保卫我们的蓝色国土。大力推进我校海洋课程建设和涉海活动的开发，能够助力五中学子向伟大祖国的深海进军。</w:t>
      </w:r>
    </w:p>
    <w:p w14:paraId="030DE962">
      <w:pPr>
        <w:pStyle w:val="13"/>
        <w:rPr>
          <w:b w:val="0"/>
          <w:color w:val="auto"/>
        </w:rPr>
      </w:pPr>
      <w:r>
        <w:rPr>
          <w:b/>
          <w:color w:val="auto"/>
        </w:rPr>
        <w:t>5.生活指导教育</w:t>
      </w:r>
      <w:r>
        <w:rPr>
          <w:b w:val="0"/>
          <w:color w:val="auto"/>
        </w:rPr>
        <w:t>，即学生发展指导教师制度，我们有专任教师19名，我们开发了一系列的课程与活动，我们准备推出全国第一本住宿生素质教育课程，我们的教师对学生进行思想、生活、心理生涯、学习指导，让学生在学校住宿的同时，不断增长生活能力，确保孩子们身体健康、心情愉悦地投入到学习生活中去。</w:t>
      </w:r>
    </w:p>
    <w:p w14:paraId="6A8A5988">
      <w:pPr>
        <w:pStyle w:val="13"/>
        <w:rPr>
          <w:b w:val="0"/>
          <w:color w:val="auto"/>
        </w:rPr>
      </w:pPr>
      <w:r>
        <w:rPr>
          <w:b/>
          <w:color w:val="auto"/>
        </w:rPr>
        <w:t>6.大课间活动</w:t>
      </w:r>
      <w:r>
        <w:rPr>
          <w:b w:val="0"/>
          <w:color w:val="auto"/>
        </w:rPr>
        <w:t xml:space="preserve"> ，已经有了30多年的历史，我们利用每天近一个小时的时间开展体育、美育、科学教育、社团等一系列的活动，深受学生们和家长的喜欢。</w:t>
      </w:r>
    </w:p>
    <w:p w14:paraId="036F230D">
      <w:p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br w:type="page"/>
      </w:r>
    </w:p>
    <w:p w14:paraId="72E05B2D">
      <w:pPr>
        <w:pStyle w:val="15"/>
      </w:pPr>
      <w:r>
        <w:t>通辽第五中学大课间活动情况简介</w:t>
      </w:r>
    </w:p>
    <w:p w14:paraId="648AFA77">
      <w:pPr>
        <w:pStyle w:val="13"/>
        <w:rPr>
          <w:highlight w:val="none"/>
        </w:rPr>
      </w:pPr>
      <w:r>
        <w:t>为贯彻落实教育部相关文件精神，通辽第五中学秉承“做有温度的教育，培养时代需要的人才”的办学理念，推动阳光体育运动的开展，丰富学生校园文化生活，提高班级凝聚力，构建更加和谐、富有活力的校园氛围，更好地促进学生学习，</w:t>
      </w:r>
      <w:r>
        <w:rPr>
          <w:highlight w:val="none"/>
        </w:rPr>
        <w:t>长期以来，我校深入开展阳光大课间活动，帮助学生养成积极主动参加体育锻炼的良好习惯，促进学生的全面发展。</w:t>
      </w:r>
    </w:p>
    <w:p w14:paraId="23A4A785">
      <w:pPr>
        <w:pStyle w:val="13"/>
      </w:pPr>
      <w:r>
        <w:t>经过三十多年的坚持探索，通辽第五中学大课间活动不断改进和创新，已发展成为我校一项特色项目，现将基本情况介绍如下：</w:t>
      </w:r>
    </w:p>
    <w:p w14:paraId="1B384C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一、制度保障</w:t>
      </w:r>
    </w:p>
    <w:p w14:paraId="107B8A2A">
      <w:pPr>
        <w:pStyle w:val="13"/>
      </w:pPr>
      <w:r>
        <w:t>为了更好地推动大课间活动，学校成立“通辽五中大课间活动领导小组”，有专人负责大课间活动项目，学校一盘棋，统一组织，统一行动，有检查、有考核（相关通知要求见附件1）。</w:t>
      </w:r>
    </w:p>
    <w:p w14:paraId="4BC61C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二、活动时间</w:t>
      </w:r>
    </w:p>
    <w:p w14:paraId="5EC89130">
      <w:pPr>
        <w:pStyle w:val="13"/>
      </w:pPr>
      <w:r>
        <w:t>高中基础年级每天下午3:50-4:50；</w:t>
      </w:r>
    </w:p>
    <w:p w14:paraId="5391F116">
      <w:pPr>
        <w:pStyle w:val="13"/>
      </w:pPr>
      <w:r>
        <w:t>高三年级每天下午4:00-5:00；</w:t>
      </w:r>
    </w:p>
    <w:p w14:paraId="4C3E208F">
      <w:pPr>
        <w:pStyle w:val="13"/>
      </w:pPr>
      <w:r>
        <w:t>初中部各年级下午4:35-5:15期间活动。</w:t>
      </w:r>
    </w:p>
    <w:p w14:paraId="4E1F7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三、活动形式</w:t>
      </w:r>
    </w:p>
    <w:p w14:paraId="58B91871">
      <w:pPr>
        <w:pStyle w:val="13"/>
      </w:pPr>
      <w:r>
        <w:t>因学校活动场地等原因，主要分了以下几个部分进行：</w:t>
      </w:r>
    </w:p>
    <w:p w14:paraId="1947C7F5">
      <w:pPr>
        <w:pStyle w:val="13"/>
      </w:pPr>
      <w:r>
        <w:rPr>
          <w:rFonts w:hint="eastAsia" w:ascii="仿宋_GB2312" w:hAnsi="仿宋_GB2312" w:eastAsia="仿宋_GB2312" w:cs="仿宋_GB2312"/>
          <w:b/>
          <w:bCs/>
          <w:kern w:val="2"/>
          <w:sz w:val="32"/>
          <w:szCs w:val="32"/>
          <w:lang w:val="en-US" w:eastAsia="zh-CN" w:bidi="ar-SA"/>
        </w:rPr>
        <w:t>第一项：</w:t>
      </w:r>
      <w:r>
        <w:t>由我校体艺处、实验信息中心和团委等三个部门的老师面向基础年级学生开设社团课程：</w:t>
      </w:r>
    </w:p>
    <w:p w14:paraId="2EF51616">
      <w:pPr>
        <w:pStyle w:val="13"/>
        <w:rPr>
          <w:highlight w:val="none"/>
        </w:rPr>
      </w:pPr>
      <w:r>
        <w:rPr>
          <w:b w:val="0"/>
          <w:bCs/>
        </w:rPr>
        <w:t>体育方面：</w:t>
      </w:r>
      <w:r>
        <w:rPr>
          <w:b w:val="0"/>
          <w:bCs/>
          <w:highlight w:val="none"/>
        </w:rPr>
        <w:t>为</w:t>
      </w:r>
      <w:r>
        <w:rPr>
          <w:highlight w:val="none"/>
        </w:rPr>
        <w:t>确保学生每天参加体育活动的时间不小于一小时，保证每名学生掌握两项或两项以上日常运动技能，我校开设了篮球、排球、乒乓球、毽球、武术等体育活动课程，全体体育教师参与并提供技术支持和设备保障，确保每一项活动都有教师安全指导，使学生在安全快乐的环境中进行运动</w:t>
      </w:r>
    </w:p>
    <w:p w14:paraId="49F7D042">
      <w:pPr>
        <w:pStyle w:val="13"/>
        <w:rPr>
          <w:b w:val="0"/>
          <w:bCs/>
          <w:highlight w:val="none"/>
        </w:rPr>
      </w:pPr>
      <w:r>
        <w:rPr>
          <w:b w:val="0"/>
          <w:bCs/>
          <w:highlight w:val="none"/>
        </w:rPr>
        <w:t>音乐方面：每周一、周二、周四、周五，利用大课间开展音乐拓展活动，开设了管乐合奏训练课、合唱训练课以及舞蹈训练课等音乐活动课程。</w:t>
      </w:r>
    </w:p>
    <w:p w14:paraId="7BEA5579">
      <w:pPr>
        <w:pStyle w:val="13"/>
        <w:rPr>
          <w:b w:val="0"/>
          <w:bCs/>
          <w:highlight w:val="none"/>
        </w:rPr>
      </w:pPr>
      <w:r>
        <w:rPr>
          <w:b w:val="0"/>
          <w:bCs/>
          <w:highlight w:val="none"/>
        </w:rPr>
        <w:t>美术方面：本着以美术鉴赏教学为基础，以兴趣拓展活动为提高的宗旨，每周一、周二、周四、周五，利用大课间开展美术拓展活动，开设了素描、速写兴趣课、彩铅笔画兴趣课、书法写作兴趣课等美术活动课程。</w:t>
      </w:r>
    </w:p>
    <w:p w14:paraId="3CA382D0">
      <w:pPr>
        <w:pStyle w:val="13"/>
        <w:rPr>
          <w:b w:val="0"/>
          <w:bCs/>
          <w:highlight w:val="none"/>
        </w:rPr>
      </w:pPr>
      <w:r>
        <w:rPr>
          <w:b w:val="0"/>
          <w:bCs/>
          <w:highlight w:val="none"/>
        </w:rPr>
        <w:t>科学教育方面：开设以动手实践为主的科技&amp;STEM融合类课程；以机器人组装及编程为核心的机器人课程；以科学探究、自主实验为主的生物创新与应用课程；以3维制图设计为主的3D建模课程；以化学创新实验为主的综合实践类课程。</w:t>
      </w:r>
    </w:p>
    <w:p w14:paraId="2F83BF0A">
      <w:pPr>
        <w:pStyle w:val="13"/>
        <w:rPr>
          <w:highlight w:val="none"/>
        </w:rPr>
      </w:pPr>
      <w:r>
        <w:rPr>
          <w:b w:val="0"/>
          <w:bCs/>
          <w:highlight w:val="none"/>
        </w:rPr>
        <w:t>社团活动方面：学校充</w:t>
      </w:r>
      <w:r>
        <w:rPr>
          <w:highlight w:val="none"/>
        </w:rPr>
        <w:t>分发挥学生社团育人功能，支持学生社团健康有序发展，截至目前我校共有学生社团12个，主要包括国旗护卫队、心音话剧社、模拟联合国、海洋之心社团等。</w:t>
      </w:r>
    </w:p>
    <w:p w14:paraId="74482006">
      <w:pPr>
        <w:pStyle w:val="13"/>
      </w:pPr>
      <w:r>
        <w:t>基础年级学生根据自己兴趣爱好选择参加其中一项活动，学校确保各项活动</w:t>
      </w:r>
      <w:r>
        <w:rPr>
          <w:highlight w:val="none"/>
        </w:rPr>
        <w:t>有指导教师、有固定场地、有明确活动内容、有</w:t>
      </w:r>
      <w:r>
        <w:t>监督考核。</w:t>
      </w:r>
    </w:p>
    <w:p w14:paraId="74B6F8C5">
      <w:pPr>
        <w:pStyle w:val="13"/>
      </w:pPr>
      <w:r>
        <w:rPr>
          <w:b/>
        </w:rPr>
        <w:t>第二项：</w:t>
      </w:r>
      <w:r>
        <w:t>为了合理利用场地，为喜欢打篮球的同学提供活动场地，明确高一年级学生周一、周三使用篮球场地进行活动；高二年级学生周二、周四使用篮球场地进行活动，高三年级学生周五、周六错峰时间在篮球场指定场地活动。</w:t>
      </w:r>
    </w:p>
    <w:p w14:paraId="19C50695">
      <w:pPr>
        <w:pStyle w:val="13"/>
      </w:pPr>
      <w:r>
        <w:rPr>
          <w:b/>
        </w:rPr>
        <w:t>第三项：</w:t>
      </w:r>
      <w:r>
        <w:t>未参加前两项活动的同学，每天由班主任负责组织、设计集体活动，在学校规定的指定地点开展集中活动。</w:t>
      </w:r>
    </w:p>
    <w:p w14:paraId="34162B35">
      <w:pPr>
        <w:pStyle w:val="13"/>
      </w:pPr>
      <w:r>
        <w:rPr>
          <w:b/>
        </w:rPr>
        <w:t>第四项：</w:t>
      </w:r>
      <w:r>
        <w:t>高三年级每天下午在运动场由学校统一组织进行跑操。</w:t>
      </w:r>
    </w:p>
    <w:p w14:paraId="7AE77719">
      <w:pPr>
        <w:pStyle w:val="13"/>
      </w:pPr>
      <w:r>
        <w:t>大课间文体活动锻炼了学生的体魄，磨炼了学生的意志，使师生之间、生生之间关系更加融洽，互助合作精神得到进一步的加强。通辽第五中学正在逐步深化推进各项课程活动的建设、发展，更好地满足全方位、多层次的需要，本着“一个都不能少”的原则，为每一名学生服务；本着“全面发展”的原则，促进学生德智体美劳各方面素质全面提高；本着“个性化发展” 的原则，形成明显的个性特长。让学生既有分数，又有素质，为升学服务，为未来奠基。</w:t>
      </w:r>
    </w:p>
    <w:p w14:paraId="3B338F4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56B68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体育类</w:t>
      </w:r>
    </w:p>
    <w:tbl>
      <w:tblPr>
        <w:tblStyle w:val="19"/>
        <w:tblpPr w:leftFromText="180" w:rightFromText="180" w:vertAnchor="text" w:horzAnchor="margin" w:tblpXSpec="center" w:tblpY="32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750"/>
        <w:gridCol w:w="924"/>
        <w:gridCol w:w="4527"/>
        <w:gridCol w:w="1018"/>
        <w:gridCol w:w="921"/>
        <w:gridCol w:w="817"/>
        <w:gridCol w:w="790"/>
      </w:tblGrid>
      <w:tr w14:paraId="7D6A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59" w:type="dxa"/>
            <w:vAlign w:val="center"/>
          </w:tcPr>
          <w:p w14:paraId="0EB9D8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序号</w:t>
            </w:r>
          </w:p>
        </w:tc>
        <w:tc>
          <w:tcPr>
            <w:tcW w:w="750" w:type="dxa"/>
            <w:vAlign w:val="center"/>
          </w:tcPr>
          <w:p w14:paraId="4394CF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课程名称</w:t>
            </w:r>
          </w:p>
        </w:tc>
        <w:tc>
          <w:tcPr>
            <w:tcW w:w="924" w:type="dxa"/>
            <w:vAlign w:val="center"/>
          </w:tcPr>
          <w:p w14:paraId="6A5601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授课</w:t>
            </w:r>
          </w:p>
          <w:p w14:paraId="72113B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教师</w:t>
            </w:r>
          </w:p>
        </w:tc>
        <w:tc>
          <w:tcPr>
            <w:tcW w:w="4527" w:type="dxa"/>
            <w:vAlign w:val="center"/>
          </w:tcPr>
          <w:p w14:paraId="204430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课程介绍</w:t>
            </w:r>
          </w:p>
        </w:tc>
        <w:tc>
          <w:tcPr>
            <w:tcW w:w="1018" w:type="dxa"/>
            <w:vAlign w:val="center"/>
          </w:tcPr>
          <w:p w14:paraId="30D74E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上课地点</w:t>
            </w:r>
          </w:p>
        </w:tc>
        <w:tc>
          <w:tcPr>
            <w:tcW w:w="921" w:type="dxa"/>
            <w:vAlign w:val="center"/>
          </w:tcPr>
          <w:p w14:paraId="2A3F1F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上课时间</w:t>
            </w:r>
          </w:p>
        </w:tc>
        <w:tc>
          <w:tcPr>
            <w:tcW w:w="817" w:type="dxa"/>
            <w:vAlign w:val="center"/>
          </w:tcPr>
          <w:p w14:paraId="030357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招生对象</w:t>
            </w:r>
          </w:p>
        </w:tc>
        <w:tc>
          <w:tcPr>
            <w:tcW w:w="790" w:type="dxa"/>
            <w:vAlign w:val="center"/>
          </w:tcPr>
          <w:p w14:paraId="47F4CA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计划招生数</w:t>
            </w:r>
          </w:p>
        </w:tc>
      </w:tr>
      <w:tr w14:paraId="1FD0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459" w:type="dxa"/>
            <w:vAlign w:val="center"/>
          </w:tcPr>
          <w:p w14:paraId="3EAD5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1</w:t>
            </w:r>
          </w:p>
        </w:tc>
        <w:tc>
          <w:tcPr>
            <w:tcW w:w="750" w:type="dxa"/>
            <w:vAlign w:val="center"/>
          </w:tcPr>
          <w:p w14:paraId="68CDCF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男子篮球</w:t>
            </w:r>
          </w:p>
        </w:tc>
        <w:tc>
          <w:tcPr>
            <w:tcW w:w="924" w:type="dxa"/>
            <w:vAlign w:val="center"/>
          </w:tcPr>
          <w:p w14:paraId="4C6BF6D0">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孙东津</w:t>
            </w:r>
          </w:p>
          <w:p w14:paraId="0CD2EA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周炳喜</w:t>
            </w:r>
          </w:p>
        </w:tc>
        <w:tc>
          <w:tcPr>
            <w:tcW w:w="4527" w:type="dxa"/>
            <w:vAlign w:val="center"/>
          </w:tcPr>
          <w:p w14:paraId="4BEDE8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rPr>
              <w:t>篮球社团以形式多样胡活动丰富了学生的课余生活，给予热衷篮球的同学一个展示自我的机会，让他们在自己热爱的空间里自由发挥。体验比赛与游戏的不同滋味</w:t>
            </w:r>
            <w:r>
              <w:rPr>
                <w:rFonts w:hint="eastAsia" w:ascii="宋体" w:hAnsi="宋体" w:eastAsia="宋体" w:cs="宋体"/>
                <w:b w:val="0"/>
                <w:bCs w:val="0"/>
                <w:color w:val="auto"/>
                <w:sz w:val="24"/>
                <w:szCs w:val="24"/>
                <w:shd w:val="clear" w:color="auto" w:fill="FFFFFF"/>
                <w:lang w:eastAsia="zh-CN"/>
              </w:rPr>
              <w:t>。</w:t>
            </w:r>
          </w:p>
        </w:tc>
        <w:tc>
          <w:tcPr>
            <w:tcW w:w="1018" w:type="dxa"/>
            <w:vAlign w:val="center"/>
          </w:tcPr>
          <w:p w14:paraId="0D0E685B">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风</w:t>
            </w:r>
          </w:p>
          <w:p w14:paraId="1E486522">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雨</w:t>
            </w:r>
          </w:p>
          <w:p w14:paraId="0F244539">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足</w:t>
            </w:r>
          </w:p>
          <w:p w14:paraId="674D7AD7">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球</w:t>
            </w:r>
          </w:p>
          <w:p w14:paraId="022FAEE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馆</w:t>
            </w:r>
          </w:p>
        </w:tc>
        <w:tc>
          <w:tcPr>
            <w:tcW w:w="921" w:type="dxa"/>
            <w:vAlign w:val="center"/>
          </w:tcPr>
          <w:p w14:paraId="2104F7B7">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w:t>
            </w:r>
          </w:p>
          <w:p w14:paraId="0D699B7B">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周二</w:t>
            </w:r>
          </w:p>
          <w:p w14:paraId="57CD0F2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p>
          <w:p w14:paraId="0FC572F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周四</w:t>
            </w:r>
          </w:p>
          <w:p w14:paraId="3FDA9CD2">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17" w:type="dxa"/>
            <w:vAlign w:val="center"/>
          </w:tcPr>
          <w:p w14:paraId="2D30CA96">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高一</w:t>
            </w:r>
          </w:p>
          <w:p w14:paraId="5A02BB50">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p>
          <w:p w14:paraId="55B603D3">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高二</w:t>
            </w:r>
          </w:p>
        </w:tc>
        <w:tc>
          <w:tcPr>
            <w:tcW w:w="790" w:type="dxa"/>
            <w:vAlign w:val="center"/>
          </w:tcPr>
          <w:p w14:paraId="4EFC757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20</w:t>
            </w:r>
          </w:p>
        </w:tc>
      </w:tr>
      <w:tr w14:paraId="37D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459" w:type="dxa"/>
            <w:vAlign w:val="center"/>
          </w:tcPr>
          <w:p w14:paraId="640578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2</w:t>
            </w:r>
          </w:p>
        </w:tc>
        <w:tc>
          <w:tcPr>
            <w:tcW w:w="750" w:type="dxa"/>
            <w:vAlign w:val="center"/>
          </w:tcPr>
          <w:p w14:paraId="529687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男子排球</w:t>
            </w:r>
          </w:p>
        </w:tc>
        <w:tc>
          <w:tcPr>
            <w:tcW w:w="924" w:type="dxa"/>
            <w:vAlign w:val="center"/>
          </w:tcPr>
          <w:p w14:paraId="179CB6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任慧</w:t>
            </w:r>
          </w:p>
          <w:p w14:paraId="544179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张佳佳</w:t>
            </w:r>
          </w:p>
        </w:tc>
        <w:tc>
          <w:tcPr>
            <w:tcW w:w="4527" w:type="dxa"/>
            <w:vAlign w:val="center"/>
          </w:tcPr>
          <w:p w14:paraId="6FC9DC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社团以“锻炼身体，提高水平，促进交流，增进团结，为本校广大排球爱好者提供一个结交球友、交流球艺、增进友谊的平台。”为宗旨，在校内外建立良好的形象</w:t>
            </w:r>
          </w:p>
        </w:tc>
        <w:tc>
          <w:tcPr>
            <w:tcW w:w="1018" w:type="dxa"/>
            <w:vAlign w:val="center"/>
          </w:tcPr>
          <w:p w14:paraId="44E85A4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风</w:t>
            </w:r>
          </w:p>
          <w:p w14:paraId="678D6ADF">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雨</w:t>
            </w:r>
          </w:p>
          <w:p w14:paraId="19416BA7">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足</w:t>
            </w:r>
          </w:p>
          <w:p w14:paraId="5EA7348C">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球</w:t>
            </w:r>
          </w:p>
          <w:p w14:paraId="1F16F9C0">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馆</w:t>
            </w:r>
          </w:p>
        </w:tc>
        <w:tc>
          <w:tcPr>
            <w:tcW w:w="921" w:type="dxa"/>
            <w:vAlign w:val="center"/>
          </w:tcPr>
          <w:p w14:paraId="034090F2">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w:t>
            </w:r>
          </w:p>
          <w:p w14:paraId="0DD2C6F1">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周二</w:t>
            </w:r>
          </w:p>
          <w:p w14:paraId="13432907">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p>
          <w:p w14:paraId="386D85D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周四</w:t>
            </w:r>
          </w:p>
          <w:p w14:paraId="284F993D">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17" w:type="dxa"/>
            <w:vAlign w:val="center"/>
          </w:tcPr>
          <w:p w14:paraId="38B3652E">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高一</w:t>
            </w:r>
          </w:p>
          <w:p w14:paraId="63C69E5C">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p>
          <w:p w14:paraId="4C6A92A2">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p>
          <w:p w14:paraId="04602BFF">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高二</w:t>
            </w:r>
          </w:p>
        </w:tc>
        <w:tc>
          <w:tcPr>
            <w:tcW w:w="790" w:type="dxa"/>
            <w:vAlign w:val="center"/>
          </w:tcPr>
          <w:p w14:paraId="7199C0F6">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rPr>
              <w:t>20</w:t>
            </w:r>
            <w:r>
              <w:rPr>
                <w:rFonts w:hint="eastAsia" w:ascii="宋体" w:hAnsi="宋体" w:eastAsia="宋体" w:cs="宋体"/>
                <w:b w:val="0"/>
                <w:bCs w:val="0"/>
                <w:color w:val="auto"/>
                <w:sz w:val="24"/>
                <w:szCs w:val="24"/>
                <w:shd w:val="clear" w:color="auto" w:fill="FFFFFF"/>
                <w:lang w:val="en-US" w:eastAsia="zh-CN"/>
              </w:rPr>
              <w:t>-30</w:t>
            </w:r>
          </w:p>
        </w:tc>
      </w:tr>
      <w:tr w14:paraId="66AF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459" w:type="dxa"/>
            <w:vAlign w:val="center"/>
          </w:tcPr>
          <w:p w14:paraId="61290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3</w:t>
            </w:r>
          </w:p>
        </w:tc>
        <w:tc>
          <w:tcPr>
            <w:tcW w:w="750" w:type="dxa"/>
            <w:vAlign w:val="center"/>
          </w:tcPr>
          <w:p w14:paraId="37BCCC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女子排球</w:t>
            </w:r>
          </w:p>
        </w:tc>
        <w:tc>
          <w:tcPr>
            <w:tcW w:w="924" w:type="dxa"/>
            <w:vAlign w:val="center"/>
          </w:tcPr>
          <w:p w14:paraId="40F5B0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王巍</w:t>
            </w:r>
          </w:p>
          <w:p w14:paraId="74F153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赵雪婷</w:t>
            </w:r>
          </w:p>
        </w:tc>
        <w:tc>
          <w:tcPr>
            <w:tcW w:w="4527" w:type="dxa"/>
            <w:vAlign w:val="center"/>
          </w:tcPr>
          <w:p w14:paraId="77927D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rPr>
              <w:t>以社团会员为基础，开展各种活动，提高社团会员水平和将更多非会员同学带到排球运动中，将排球运动在校园内带动起来成为一种大众参与的运动。社团有计划地开展社团训练活动，积极进行校内外排球比赛；社团努力营造一种友好的气氛，打造一个快乐、积极向上的社团</w:t>
            </w:r>
            <w:r>
              <w:rPr>
                <w:rFonts w:hint="eastAsia" w:ascii="宋体" w:hAnsi="宋体" w:eastAsia="宋体" w:cs="宋体"/>
                <w:b w:val="0"/>
                <w:bCs w:val="0"/>
                <w:color w:val="auto"/>
                <w:sz w:val="24"/>
                <w:szCs w:val="24"/>
                <w:shd w:val="clear" w:color="auto" w:fill="FFFFFF"/>
                <w:lang w:eastAsia="zh-CN"/>
              </w:rPr>
              <w:t>。</w:t>
            </w:r>
          </w:p>
        </w:tc>
        <w:tc>
          <w:tcPr>
            <w:tcW w:w="1018" w:type="dxa"/>
            <w:vAlign w:val="center"/>
          </w:tcPr>
          <w:p w14:paraId="3C58B6D9">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风</w:t>
            </w:r>
          </w:p>
          <w:p w14:paraId="36DE74DF">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雨</w:t>
            </w:r>
          </w:p>
          <w:p w14:paraId="4C64967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足</w:t>
            </w:r>
          </w:p>
          <w:p w14:paraId="66E58750">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球</w:t>
            </w:r>
          </w:p>
          <w:p w14:paraId="2D703C9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馆</w:t>
            </w:r>
          </w:p>
        </w:tc>
        <w:tc>
          <w:tcPr>
            <w:tcW w:w="921" w:type="dxa"/>
            <w:vAlign w:val="center"/>
          </w:tcPr>
          <w:p w14:paraId="37E52BDB">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w:t>
            </w:r>
          </w:p>
          <w:p w14:paraId="0E74A67C">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周二</w:t>
            </w:r>
          </w:p>
          <w:p w14:paraId="6C02EB87">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p>
          <w:p w14:paraId="22797182">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周四</w:t>
            </w:r>
          </w:p>
          <w:p w14:paraId="63BCEFEC">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17" w:type="dxa"/>
            <w:vAlign w:val="center"/>
          </w:tcPr>
          <w:p w14:paraId="5102039B">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高一</w:t>
            </w:r>
          </w:p>
          <w:p w14:paraId="3E1B1B4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p>
          <w:p w14:paraId="7E63D70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p>
          <w:p w14:paraId="2186A67D">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高二</w:t>
            </w:r>
          </w:p>
        </w:tc>
        <w:tc>
          <w:tcPr>
            <w:tcW w:w="790" w:type="dxa"/>
            <w:vAlign w:val="center"/>
          </w:tcPr>
          <w:p w14:paraId="626A7A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20-30</w:t>
            </w:r>
          </w:p>
        </w:tc>
      </w:tr>
      <w:tr w14:paraId="6792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459" w:type="dxa"/>
            <w:vMerge w:val="restart"/>
            <w:vAlign w:val="center"/>
          </w:tcPr>
          <w:p w14:paraId="259031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4</w:t>
            </w:r>
          </w:p>
        </w:tc>
        <w:tc>
          <w:tcPr>
            <w:tcW w:w="750" w:type="dxa"/>
            <w:vMerge w:val="restart"/>
            <w:vAlign w:val="center"/>
          </w:tcPr>
          <w:p w14:paraId="297B7D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武术</w:t>
            </w:r>
          </w:p>
        </w:tc>
        <w:tc>
          <w:tcPr>
            <w:tcW w:w="924" w:type="dxa"/>
            <w:vMerge w:val="restart"/>
            <w:vAlign w:val="center"/>
          </w:tcPr>
          <w:p w14:paraId="394A0B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贾彦龙</w:t>
            </w:r>
          </w:p>
        </w:tc>
        <w:tc>
          <w:tcPr>
            <w:tcW w:w="4527" w:type="dxa"/>
            <w:vMerge w:val="restart"/>
            <w:vAlign w:val="center"/>
          </w:tcPr>
          <w:p w14:paraId="2C4217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rPr>
              <w:t>武术，是修习一门制止侵袭的高度自保技术，它在切实解决安全问题的基础上，使我们的头脑得到应变能力的训练，简便易行、能够轻松提升人的精神和身体素质，防卫健身，精进卓越，快乐通融。</w:t>
            </w:r>
          </w:p>
        </w:tc>
        <w:tc>
          <w:tcPr>
            <w:tcW w:w="1018" w:type="dxa"/>
            <w:vAlign w:val="center"/>
          </w:tcPr>
          <w:p w14:paraId="5A4C8B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高中</w:t>
            </w:r>
            <w:r>
              <w:rPr>
                <w:rFonts w:hint="eastAsia" w:ascii="宋体" w:hAnsi="宋体" w:eastAsia="宋体" w:cs="宋体"/>
                <w:b w:val="0"/>
                <w:bCs w:val="0"/>
                <w:color w:val="auto"/>
                <w:sz w:val="24"/>
                <w:szCs w:val="24"/>
                <w:shd w:val="clear" w:color="auto" w:fill="FFFFFF"/>
              </w:rPr>
              <w:t>齐贤楼</w:t>
            </w:r>
          </w:p>
          <w:p w14:paraId="1F6268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rPr>
              <w:t>地下室</w:t>
            </w:r>
          </w:p>
        </w:tc>
        <w:tc>
          <w:tcPr>
            <w:tcW w:w="921" w:type="dxa"/>
            <w:vAlign w:val="center"/>
          </w:tcPr>
          <w:p w14:paraId="55FB8EA7">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w:t>
            </w:r>
          </w:p>
          <w:p w14:paraId="50421386">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rPr>
              <w:t>周二</w:t>
            </w:r>
          </w:p>
        </w:tc>
        <w:tc>
          <w:tcPr>
            <w:tcW w:w="817" w:type="dxa"/>
            <w:vAlign w:val="center"/>
          </w:tcPr>
          <w:p w14:paraId="7DD2ECCC">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高一</w:t>
            </w:r>
          </w:p>
          <w:p w14:paraId="58FAD2A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rPr>
              <w:t>高二</w:t>
            </w:r>
          </w:p>
        </w:tc>
        <w:tc>
          <w:tcPr>
            <w:tcW w:w="790" w:type="dxa"/>
            <w:vMerge w:val="restart"/>
            <w:vAlign w:val="center"/>
          </w:tcPr>
          <w:p w14:paraId="73022C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20-30</w:t>
            </w:r>
          </w:p>
        </w:tc>
      </w:tr>
      <w:tr w14:paraId="11B9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459" w:type="dxa"/>
            <w:vMerge w:val="continue"/>
            <w:vAlign w:val="center"/>
          </w:tcPr>
          <w:p w14:paraId="7210C926">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rPr>
            </w:pPr>
          </w:p>
        </w:tc>
        <w:tc>
          <w:tcPr>
            <w:tcW w:w="750" w:type="dxa"/>
            <w:vMerge w:val="continue"/>
            <w:vAlign w:val="center"/>
          </w:tcPr>
          <w:p w14:paraId="154A43D6">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rPr>
            </w:pPr>
          </w:p>
        </w:tc>
        <w:tc>
          <w:tcPr>
            <w:tcW w:w="924" w:type="dxa"/>
            <w:vMerge w:val="continue"/>
            <w:vAlign w:val="center"/>
          </w:tcPr>
          <w:p w14:paraId="775975B3">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rPr>
            </w:pPr>
          </w:p>
        </w:tc>
        <w:tc>
          <w:tcPr>
            <w:tcW w:w="4527" w:type="dxa"/>
            <w:vMerge w:val="continue"/>
            <w:vAlign w:val="center"/>
          </w:tcPr>
          <w:p w14:paraId="27F1398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rPr>
            </w:pPr>
          </w:p>
        </w:tc>
        <w:tc>
          <w:tcPr>
            <w:tcW w:w="1018" w:type="dxa"/>
            <w:vAlign w:val="center"/>
          </w:tcPr>
          <w:p w14:paraId="45F2788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shd w:val="clear" w:color="auto" w:fill="FFFFFF"/>
                <w:lang w:val="en-US" w:eastAsia="zh-CN"/>
              </w:rPr>
              <w:t>初中风雨足球馆</w:t>
            </w:r>
          </w:p>
        </w:tc>
        <w:tc>
          <w:tcPr>
            <w:tcW w:w="921" w:type="dxa"/>
            <w:vAlign w:val="center"/>
          </w:tcPr>
          <w:p w14:paraId="39FB2577">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周四</w:t>
            </w:r>
          </w:p>
          <w:p w14:paraId="4298586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周五</w:t>
            </w:r>
          </w:p>
        </w:tc>
        <w:tc>
          <w:tcPr>
            <w:tcW w:w="817" w:type="dxa"/>
            <w:vAlign w:val="center"/>
          </w:tcPr>
          <w:p w14:paraId="59B17EA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初一</w:t>
            </w:r>
          </w:p>
          <w:p w14:paraId="55CFD7FE">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初二</w:t>
            </w:r>
          </w:p>
        </w:tc>
        <w:tc>
          <w:tcPr>
            <w:tcW w:w="790" w:type="dxa"/>
            <w:vMerge w:val="continue"/>
            <w:vAlign w:val="center"/>
          </w:tcPr>
          <w:p w14:paraId="6FAA125C">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p>
        </w:tc>
      </w:tr>
    </w:tbl>
    <w:p w14:paraId="0EB22D8F">
      <w:pPr>
        <w:jc w:val="left"/>
        <w:rPr>
          <w:rFonts w:hint="eastAsia" w:ascii="宋体" w:hAnsi="宋体" w:eastAsia="宋体" w:cs="宋体"/>
          <w:color w:val="auto"/>
          <w:sz w:val="24"/>
          <w:szCs w:val="24"/>
          <w:shd w:val="clear" w:color="auto" w:fill="FFFFFF"/>
        </w:rPr>
      </w:pPr>
    </w:p>
    <w:p w14:paraId="4E575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575D5F63">
      <w:pPr>
        <w:pStyle w:val="5"/>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音乐、美术类</w:t>
      </w:r>
    </w:p>
    <w:tbl>
      <w:tblPr>
        <w:tblStyle w:val="17"/>
        <w:tblpPr w:leftFromText="180" w:rightFromText="180" w:vertAnchor="text" w:horzAnchor="margin" w:tblpXSpec="center" w:tblpY="326"/>
        <w:tblW w:w="10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31"/>
        <w:gridCol w:w="741"/>
        <w:gridCol w:w="4591"/>
        <w:gridCol w:w="835"/>
        <w:gridCol w:w="793"/>
        <w:gridCol w:w="816"/>
        <w:gridCol w:w="1156"/>
      </w:tblGrid>
      <w:tr w14:paraId="45B4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72" w:type="dxa"/>
            <w:vAlign w:val="center"/>
          </w:tcPr>
          <w:p w14:paraId="3F498754">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序号</w:t>
            </w:r>
          </w:p>
        </w:tc>
        <w:tc>
          <w:tcPr>
            <w:tcW w:w="731" w:type="dxa"/>
            <w:vAlign w:val="center"/>
          </w:tcPr>
          <w:p w14:paraId="19F63ED8">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课程名称</w:t>
            </w:r>
          </w:p>
        </w:tc>
        <w:tc>
          <w:tcPr>
            <w:tcW w:w="741" w:type="dxa"/>
            <w:vAlign w:val="center"/>
          </w:tcPr>
          <w:p w14:paraId="108F1DD4">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授课教师</w:t>
            </w:r>
          </w:p>
        </w:tc>
        <w:tc>
          <w:tcPr>
            <w:tcW w:w="4591" w:type="dxa"/>
            <w:vAlign w:val="center"/>
          </w:tcPr>
          <w:p w14:paraId="5DE1D9D2">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课程介绍</w:t>
            </w:r>
          </w:p>
        </w:tc>
        <w:tc>
          <w:tcPr>
            <w:tcW w:w="835" w:type="dxa"/>
            <w:vAlign w:val="center"/>
          </w:tcPr>
          <w:p w14:paraId="7E504E71">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上课地点</w:t>
            </w:r>
          </w:p>
        </w:tc>
        <w:tc>
          <w:tcPr>
            <w:tcW w:w="793" w:type="dxa"/>
            <w:vAlign w:val="center"/>
          </w:tcPr>
          <w:p w14:paraId="1576069B">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上课时间</w:t>
            </w:r>
          </w:p>
        </w:tc>
        <w:tc>
          <w:tcPr>
            <w:tcW w:w="816" w:type="dxa"/>
            <w:vAlign w:val="center"/>
          </w:tcPr>
          <w:p w14:paraId="78F54516">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招生对象</w:t>
            </w:r>
          </w:p>
        </w:tc>
        <w:tc>
          <w:tcPr>
            <w:tcW w:w="1156" w:type="dxa"/>
            <w:vAlign w:val="center"/>
          </w:tcPr>
          <w:p w14:paraId="4A874AFD">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计划招生数</w:t>
            </w:r>
          </w:p>
        </w:tc>
      </w:tr>
      <w:tr w14:paraId="0A1D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jc w:val="center"/>
        </w:trPr>
        <w:tc>
          <w:tcPr>
            <w:tcW w:w="472" w:type="dxa"/>
            <w:vAlign w:val="center"/>
          </w:tcPr>
          <w:p w14:paraId="63AC1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1</w:t>
            </w:r>
          </w:p>
        </w:tc>
        <w:tc>
          <w:tcPr>
            <w:tcW w:w="731" w:type="dxa"/>
            <w:vAlign w:val="center"/>
          </w:tcPr>
          <w:p w14:paraId="56B36B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管乐团</w:t>
            </w:r>
          </w:p>
        </w:tc>
        <w:tc>
          <w:tcPr>
            <w:tcW w:w="741" w:type="dxa"/>
            <w:vAlign w:val="center"/>
          </w:tcPr>
          <w:p w14:paraId="4D3B20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程英杰</w:t>
            </w:r>
          </w:p>
          <w:p w14:paraId="107D58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金万鹏</w:t>
            </w:r>
          </w:p>
          <w:p w14:paraId="262DD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祁樵之</w:t>
            </w:r>
          </w:p>
          <w:p w14:paraId="1924AB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黑子星</w:t>
            </w:r>
          </w:p>
        </w:tc>
        <w:tc>
          <w:tcPr>
            <w:tcW w:w="4591" w:type="dxa"/>
            <w:vAlign w:val="center"/>
          </w:tcPr>
          <w:p w14:paraId="75B58F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课程介绍:管乐----乐队中绝对的颜值担当！闪亮的小号，含蓄的圆号，沉稳的中音号，浪漫的萨克斯，优雅的长笛和活力四射的打击乐…参加管乐团，总能找到你喜欢的乐器！专业的教师团队带你从零开始，持之以恒！乐然心动，音为有你，通辽五中管乐团期待与每个热爱音乐的你相遇！</w:t>
            </w:r>
          </w:p>
        </w:tc>
        <w:tc>
          <w:tcPr>
            <w:tcW w:w="835" w:type="dxa"/>
            <w:vAlign w:val="center"/>
          </w:tcPr>
          <w:p w14:paraId="64A6F27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待定</w:t>
            </w:r>
          </w:p>
        </w:tc>
        <w:tc>
          <w:tcPr>
            <w:tcW w:w="793" w:type="dxa"/>
            <w:vAlign w:val="center"/>
          </w:tcPr>
          <w:p w14:paraId="442F97D8">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大</w:t>
            </w:r>
          </w:p>
          <w:p w14:paraId="15B517D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课</w:t>
            </w:r>
          </w:p>
          <w:p w14:paraId="5E48F442">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间</w:t>
            </w:r>
          </w:p>
        </w:tc>
        <w:tc>
          <w:tcPr>
            <w:tcW w:w="816" w:type="dxa"/>
            <w:vAlign w:val="center"/>
          </w:tcPr>
          <w:p w14:paraId="1B98983D">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tc>
        <w:tc>
          <w:tcPr>
            <w:tcW w:w="1156" w:type="dxa"/>
            <w:vAlign w:val="center"/>
          </w:tcPr>
          <w:p w14:paraId="7A3CF17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40-50</w:t>
            </w:r>
          </w:p>
        </w:tc>
      </w:tr>
      <w:tr w14:paraId="3183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472" w:type="dxa"/>
            <w:vAlign w:val="center"/>
          </w:tcPr>
          <w:p w14:paraId="27DD61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2</w:t>
            </w:r>
          </w:p>
        </w:tc>
        <w:tc>
          <w:tcPr>
            <w:tcW w:w="731" w:type="dxa"/>
            <w:vAlign w:val="center"/>
          </w:tcPr>
          <w:p w14:paraId="044956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合唱团</w:t>
            </w:r>
          </w:p>
        </w:tc>
        <w:tc>
          <w:tcPr>
            <w:tcW w:w="741" w:type="dxa"/>
            <w:vAlign w:val="center"/>
          </w:tcPr>
          <w:p w14:paraId="3625FA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吴学良</w:t>
            </w:r>
          </w:p>
          <w:p w14:paraId="6A0CCB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照日格图</w:t>
            </w:r>
          </w:p>
        </w:tc>
        <w:tc>
          <w:tcPr>
            <w:tcW w:w="4591" w:type="dxa"/>
            <w:vAlign w:val="center"/>
          </w:tcPr>
          <w:p w14:paraId="60FF3A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通过合唱艺术培养集体主义观念，提升团队合作意识。通过歌唱去体验真.善.美。</w:t>
            </w:r>
          </w:p>
        </w:tc>
        <w:tc>
          <w:tcPr>
            <w:tcW w:w="835" w:type="dxa"/>
            <w:vAlign w:val="center"/>
          </w:tcPr>
          <w:p w14:paraId="42C262CE">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求是楼一楼大厅</w:t>
            </w:r>
          </w:p>
        </w:tc>
        <w:tc>
          <w:tcPr>
            <w:tcW w:w="793" w:type="dxa"/>
            <w:vAlign w:val="center"/>
          </w:tcPr>
          <w:p w14:paraId="3D7EB985">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大</w:t>
            </w:r>
          </w:p>
          <w:p w14:paraId="7A79CAE0">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课</w:t>
            </w:r>
          </w:p>
          <w:p w14:paraId="23BDB1E3">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间</w:t>
            </w:r>
          </w:p>
        </w:tc>
        <w:tc>
          <w:tcPr>
            <w:tcW w:w="816" w:type="dxa"/>
            <w:vAlign w:val="center"/>
          </w:tcPr>
          <w:p w14:paraId="5EA44F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tc>
        <w:tc>
          <w:tcPr>
            <w:tcW w:w="1156" w:type="dxa"/>
            <w:vAlign w:val="center"/>
          </w:tcPr>
          <w:p w14:paraId="49E0FD2D">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40</w:t>
            </w:r>
          </w:p>
        </w:tc>
      </w:tr>
      <w:tr w14:paraId="0E88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472" w:type="dxa"/>
            <w:vAlign w:val="center"/>
          </w:tcPr>
          <w:p w14:paraId="095D2C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3</w:t>
            </w:r>
          </w:p>
        </w:tc>
        <w:tc>
          <w:tcPr>
            <w:tcW w:w="731" w:type="dxa"/>
            <w:vAlign w:val="center"/>
          </w:tcPr>
          <w:p w14:paraId="3537BF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舞蹈社团</w:t>
            </w:r>
          </w:p>
        </w:tc>
        <w:tc>
          <w:tcPr>
            <w:tcW w:w="741" w:type="dxa"/>
            <w:vAlign w:val="center"/>
          </w:tcPr>
          <w:p w14:paraId="090EEA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陈思萍</w:t>
            </w:r>
          </w:p>
        </w:tc>
        <w:tc>
          <w:tcPr>
            <w:tcW w:w="4591" w:type="dxa"/>
            <w:vAlign w:val="center"/>
          </w:tcPr>
          <w:p w14:paraId="37EC67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艺术教育是素质教育中的一朵奇葩，舞蹈则是艺术教育的一个重要组成部分。它是一项才艺，是展示自我的重要途径。它集体能、艺能、知能、气质于一体，对青少年各方面素质均起着促进作用。针对艺术教育全方位、多角度、重素质的时代特点，我们以舞蹈为龙头，以学生“快乐学习，健康成长”为宗旨，带动各项艺术门类的齐头并进，共同发展，给孩子搭建施展才能的舞台，培养学生体验美、欣赏美、创造美的能力，提升我校艺术教育水平。舞蹈社团的创设，使我校文艺舞蹈活动氛围加强，并逐步形成以文艺舞蹈活动为办学的特色。</w:t>
            </w:r>
          </w:p>
        </w:tc>
        <w:tc>
          <w:tcPr>
            <w:tcW w:w="835" w:type="dxa"/>
            <w:vAlign w:val="center"/>
          </w:tcPr>
          <w:p w14:paraId="6D4827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至善楼八楼</w:t>
            </w:r>
          </w:p>
          <w:p w14:paraId="6D8843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舞蹈教室</w:t>
            </w:r>
          </w:p>
        </w:tc>
        <w:tc>
          <w:tcPr>
            <w:tcW w:w="793" w:type="dxa"/>
            <w:vAlign w:val="center"/>
          </w:tcPr>
          <w:p w14:paraId="5B58DF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大</w:t>
            </w:r>
          </w:p>
          <w:p w14:paraId="4678EC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课</w:t>
            </w:r>
          </w:p>
          <w:p w14:paraId="17D708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间</w:t>
            </w:r>
          </w:p>
        </w:tc>
        <w:tc>
          <w:tcPr>
            <w:tcW w:w="816" w:type="dxa"/>
            <w:vAlign w:val="center"/>
          </w:tcPr>
          <w:p w14:paraId="445C05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tc>
        <w:tc>
          <w:tcPr>
            <w:tcW w:w="1156" w:type="dxa"/>
            <w:vAlign w:val="center"/>
          </w:tcPr>
          <w:p w14:paraId="167A4E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20</w:t>
            </w:r>
          </w:p>
        </w:tc>
      </w:tr>
      <w:tr w14:paraId="6C65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472" w:type="dxa"/>
            <w:vAlign w:val="center"/>
          </w:tcPr>
          <w:p w14:paraId="1BBF87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4</w:t>
            </w:r>
          </w:p>
        </w:tc>
        <w:tc>
          <w:tcPr>
            <w:tcW w:w="731" w:type="dxa"/>
            <w:vAlign w:val="center"/>
          </w:tcPr>
          <w:p w14:paraId="089423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中国画工笔花鸟</w:t>
            </w:r>
          </w:p>
        </w:tc>
        <w:tc>
          <w:tcPr>
            <w:tcW w:w="741" w:type="dxa"/>
            <w:vAlign w:val="center"/>
          </w:tcPr>
          <w:p w14:paraId="091180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塔娜</w:t>
            </w:r>
          </w:p>
        </w:tc>
        <w:tc>
          <w:tcPr>
            <w:tcW w:w="4591" w:type="dxa"/>
            <w:vAlign w:val="center"/>
          </w:tcPr>
          <w:p w14:paraId="6EA096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中国画是历代文人墨客凝结的美学精华！是薪火相继的传承！中国画独特的用线作为造型手段的特点，使得它非常容易入手，且每张作品完成后，令人有满满的成就感！零起点，线描开始学起，教师给你最全面的专业知识和详尽的解析，带你超越自己，实现艺术梦想！</w:t>
            </w:r>
          </w:p>
        </w:tc>
        <w:tc>
          <w:tcPr>
            <w:tcW w:w="835" w:type="dxa"/>
            <w:vAlign w:val="center"/>
          </w:tcPr>
          <w:p w14:paraId="109DB4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至善楼八楼</w:t>
            </w:r>
          </w:p>
          <w:p w14:paraId="52460B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美术教室</w:t>
            </w:r>
          </w:p>
        </w:tc>
        <w:tc>
          <w:tcPr>
            <w:tcW w:w="793" w:type="dxa"/>
            <w:vAlign w:val="center"/>
          </w:tcPr>
          <w:p w14:paraId="1EFA466B">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w:t>
            </w:r>
          </w:p>
          <w:p w14:paraId="00DB9667">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周二</w:t>
            </w:r>
          </w:p>
          <w:p w14:paraId="547DF3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周四</w:t>
            </w:r>
          </w:p>
          <w:p w14:paraId="3547A7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16" w:type="dxa"/>
            <w:vAlign w:val="center"/>
          </w:tcPr>
          <w:p w14:paraId="5DE084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p w14:paraId="0D077C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高二</w:t>
            </w:r>
          </w:p>
        </w:tc>
        <w:tc>
          <w:tcPr>
            <w:tcW w:w="1156" w:type="dxa"/>
            <w:vAlign w:val="center"/>
          </w:tcPr>
          <w:p w14:paraId="71FC85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10-20</w:t>
            </w:r>
          </w:p>
        </w:tc>
      </w:tr>
      <w:tr w14:paraId="7259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472" w:type="dxa"/>
            <w:vAlign w:val="center"/>
          </w:tcPr>
          <w:p w14:paraId="0E7BA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5</w:t>
            </w:r>
          </w:p>
        </w:tc>
        <w:tc>
          <w:tcPr>
            <w:tcW w:w="731" w:type="dxa"/>
            <w:vAlign w:val="center"/>
          </w:tcPr>
          <w:p w14:paraId="07AC53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彩铅画</w:t>
            </w:r>
          </w:p>
        </w:tc>
        <w:tc>
          <w:tcPr>
            <w:tcW w:w="741" w:type="dxa"/>
            <w:vAlign w:val="center"/>
          </w:tcPr>
          <w:p w14:paraId="10E3B7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李恩铭</w:t>
            </w:r>
          </w:p>
          <w:p w14:paraId="7B720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文彬</w:t>
            </w:r>
          </w:p>
        </w:tc>
        <w:tc>
          <w:tcPr>
            <w:tcW w:w="4591" w:type="dxa"/>
            <w:vAlign w:val="center"/>
          </w:tcPr>
          <w:p w14:paraId="2FD089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操作更加方便，容易上手。彩铅的表现力很强，是许多画家钟爱有加的绘画工具。作为一种介于素描和色彩之间的绘画形式，彩铅画的独特之处在于色彩非常丰富并且细腻，可以表现出较为轻盈、通透的质感。这是其他工具、材料所不能达到的。</w:t>
            </w:r>
          </w:p>
        </w:tc>
        <w:tc>
          <w:tcPr>
            <w:tcW w:w="835" w:type="dxa"/>
            <w:vAlign w:val="center"/>
          </w:tcPr>
          <w:p w14:paraId="713D0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至善楼八楼</w:t>
            </w:r>
          </w:p>
          <w:p w14:paraId="25121D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美术教室</w:t>
            </w:r>
          </w:p>
        </w:tc>
        <w:tc>
          <w:tcPr>
            <w:tcW w:w="793" w:type="dxa"/>
            <w:vAlign w:val="center"/>
          </w:tcPr>
          <w:p w14:paraId="29FD4B97">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w:t>
            </w:r>
          </w:p>
          <w:p w14:paraId="315ED78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周二</w:t>
            </w:r>
          </w:p>
          <w:p w14:paraId="2EC6D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周四</w:t>
            </w:r>
          </w:p>
          <w:p w14:paraId="049AAC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16" w:type="dxa"/>
            <w:vAlign w:val="center"/>
          </w:tcPr>
          <w:p w14:paraId="3919AE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p w14:paraId="09F969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高二</w:t>
            </w:r>
          </w:p>
        </w:tc>
        <w:tc>
          <w:tcPr>
            <w:tcW w:w="1156" w:type="dxa"/>
            <w:vAlign w:val="center"/>
          </w:tcPr>
          <w:p w14:paraId="16F88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20-30</w:t>
            </w:r>
          </w:p>
        </w:tc>
      </w:tr>
      <w:tr w14:paraId="08A8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472" w:type="dxa"/>
            <w:vAlign w:val="center"/>
          </w:tcPr>
          <w:p w14:paraId="24C585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6</w:t>
            </w:r>
          </w:p>
        </w:tc>
        <w:tc>
          <w:tcPr>
            <w:tcW w:w="731" w:type="dxa"/>
            <w:vAlign w:val="center"/>
          </w:tcPr>
          <w:p w14:paraId="78F39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素描</w:t>
            </w:r>
          </w:p>
        </w:tc>
        <w:tc>
          <w:tcPr>
            <w:tcW w:w="741" w:type="dxa"/>
            <w:vAlign w:val="center"/>
          </w:tcPr>
          <w:p w14:paraId="7E9AC6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张建党</w:t>
            </w:r>
          </w:p>
        </w:tc>
        <w:tc>
          <w:tcPr>
            <w:tcW w:w="4591" w:type="dxa"/>
            <w:vAlign w:val="center"/>
          </w:tcPr>
          <w:p w14:paraId="6BCB21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素描是一切绘画的基础。</w:t>
            </w:r>
          </w:p>
          <w:p w14:paraId="27F6FF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想画啥像啥就必须学素描！</w:t>
            </w:r>
          </w:p>
        </w:tc>
        <w:tc>
          <w:tcPr>
            <w:tcW w:w="835" w:type="dxa"/>
            <w:vAlign w:val="center"/>
          </w:tcPr>
          <w:p w14:paraId="6FBBD1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求事楼六楼</w:t>
            </w:r>
          </w:p>
          <w:p w14:paraId="6EE39D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图书馆</w:t>
            </w:r>
          </w:p>
        </w:tc>
        <w:tc>
          <w:tcPr>
            <w:tcW w:w="793" w:type="dxa"/>
            <w:vAlign w:val="center"/>
          </w:tcPr>
          <w:p w14:paraId="32214BB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w:t>
            </w:r>
          </w:p>
          <w:p w14:paraId="2C37E1E0">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周二</w:t>
            </w:r>
          </w:p>
          <w:p w14:paraId="05B6FF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周四</w:t>
            </w:r>
          </w:p>
          <w:p w14:paraId="10A122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16" w:type="dxa"/>
            <w:vAlign w:val="center"/>
          </w:tcPr>
          <w:p w14:paraId="5896A2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p w14:paraId="0D0B75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高二</w:t>
            </w:r>
          </w:p>
        </w:tc>
        <w:tc>
          <w:tcPr>
            <w:tcW w:w="1156" w:type="dxa"/>
            <w:vAlign w:val="center"/>
          </w:tcPr>
          <w:p w14:paraId="1ADB9E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20</w:t>
            </w:r>
          </w:p>
        </w:tc>
      </w:tr>
      <w:tr w14:paraId="0B04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472" w:type="dxa"/>
            <w:vAlign w:val="center"/>
          </w:tcPr>
          <w:p w14:paraId="1821AE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7</w:t>
            </w:r>
          </w:p>
        </w:tc>
        <w:tc>
          <w:tcPr>
            <w:tcW w:w="731" w:type="dxa"/>
            <w:vAlign w:val="center"/>
          </w:tcPr>
          <w:p w14:paraId="04C1F5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书法课</w:t>
            </w:r>
          </w:p>
        </w:tc>
        <w:tc>
          <w:tcPr>
            <w:tcW w:w="741" w:type="dxa"/>
            <w:vAlign w:val="center"/>
          </w:tcPr>
          <w:p w14:paraId="364694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潘国宇</w:t>
            </w:r>
          </w:p>
          <w:p w14:paraId="219D0D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包子臻</w:t>
            </w:r>
          </w:p>
        </w:tc>
        <w:tc>
          <w:tcPr>
            <w:tcW w:w="4591" w:type="dxa"/>
            <w:vAlign w:val="center"/>
          </w:tcPr>
          <w:p w14:paraId="4CC130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利用大课间有限的时间，讲解汉字的字形、结构和技法，以书写实践为基本途径，融入语文课本背诵内容，强化学生书写能力和行笔速度，更好的提升自己的学习能力。</w:t>
            </w:r>
          </w:p>
        </w:tc>
        <w:tc>
          <w:tcPr>
            <w:tcW w:w="835" w:type="dxa"/>
            <w:vAlign w:val="center"/>
          </w:tcPr>
          <w:p w14:paraId="5E8274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求事楼六楼</w:t>
            </w:r>
          </w:p>
          <w:p w14:paraId="79F014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图书馆</w:t>
            </w:r>
          </w:p>
        </w:tc>
        <w:tc>
          <w:tcPr>
            <w:tcW w:w="793" w:type="dxa"/>
            <w:vAlign w:val="center"/>
          </w:tcPr>
          <w:p w14:paraId="726744C1">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w:t>
            </w:r>
          </w:p>
          <w:p w14:paraId="31BA1772">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周二</w:t>
            </w:r>
          </w:p>
          <w:p w14:paraId="79E32A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周四</w:t>
            </w:r>
          </w:p>
          <w:p w14:paraId="320439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16" w:type="dxa"/>
            <w:vAlign w:val="center"/>
          </w:tcPr>
          <w:p w14:paraId="2493C7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p w14:paraId="5549C9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高二</w:t>
            </w:r>
          </w:p>
        </w:tc>
        <w:tc>
          <w:tcPr>
            <w:tcW w:w="1156" w:type="dxa"/>
            <w:vAlign w:val="center"/>
          </w:tcPr>
          <w:p w14:paraId="5599F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20—30</w:t>
            </w:r>
          </w:p>
        </w:tc>
      </w:tr>
    </w:tbl>
    <w:p w14:paraId="2882772F">
      <w:pPr>
        <w:pStyle w:val="5"/>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社团类</w:t>
      </w:r>
    </w:p>
    <w:tbl>
      <w:tblPr>
        <w:tblStyle w:val="17"/>
        <w:tblpPr w:leftFromText="180" w:rightFromText="180" w:vertAnchor="text" w:horzAnchor="margin" w:tblpXSpec="center" w:tblpY="326"/>
        <w:tblW w:w="10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670"/>
        <w:gridCol w:w="679"/>
        <w:gridCol w:w="4387"/>
        <w:gridCol w:w="1050"/>
        <w:gridCol w:w="965"/>
        <w:gridCol w:w="834"/>
        <w:gridCol w:w="1198"/>
      </w:tblGrid>
      <w:tr w14:paraId="3FD5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33" w:type="dxa"/>
            <w:vAlign w:val="center"/>
          </w:tcPr>
          <w:p w14:paraId="23841742">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序号</w:t>
            </w:r>
          </w:p>
        </w:tc>
        <w:tc>
          <w:tcPr>
            <w:tcW w:w="670" w:type="dxa"/>
            <w:vAlign w:val="center"/>
          </w:tcPr>
          <w:p w14:paraId="425ADC1B">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课程名称</w:t>
            </w:r>
          </w:p>
        </w:tc>
        <w:tc>
          <w:tcPr>
            <w:tcW w:w="679" w:type="dxa"/>
            <w:vAlign w:val="center"/>
          </w:tcPr>
          <w:p w14:paraId="063F86C5">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授课教师</w:t>
            </w:r>
          </w:p>
        </w:tc>
        <w:tc>
          <w:tcPr>
            <w:tcW w:w="4387" w:type="dxa"/>
            <w:vAlign w:val="center"/>
          </w:tcPr>
          <w:p w14:paraId="591C5BDF">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课程介绍</w:t>
            </w:r>
          </w:p>
        </w:tc>
        <w:tc>
          <w:tcPr>
            <w:tcW w:w="1050" w:type="dxa"/>
            <w:vAlign w:val="center"/>
          </w:tcPr>
          <w:p w14:paraId="0C95E9D9">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上课地点</w:t>
            </w:r>
          </w:p>
        </w:tc>
        <w:tc>
          <w:tcPr>
            <w:tcW w:w="965" w:type="dxa"/>
            <w:vAlign w:val="center"/>
          </w:tcPr>
          <w:p w14:paraId="56110FBC">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上课时间</w:t>
            </w:r>
          </w:p>
        </w:tc>
        <w:tc>
          <w:tcPr>
            <w:tcW w:w="834" w:type="dxa"/>
            <w:vAlign w:val="center"/>
          </w:tcPr>
          <w:p w14:paraId="7AF68884">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招生对象</w:t>
            </w:r>
          </w:p>
        </w:tc>
        <w:tc>
          <w:tcPr>
            <w:tcW w:w="1198" w:type="dxa"/>
            <w:vAlign w:val="center"/>
          </w:tcPr>
          <w:p w14:paraId="1CE614DA">
            <w:pPr>
              <w:pStyle w:val="2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计划招生数</w:t>
            </w:r>
          </w:p>
        </w:tc>
      </w:tr>
      <w:tr w14:paraId="64AF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433" w:type="dxa"/>
            <w:vAlign w:val="center"/>
          </w:tcPr>
          <w:p w14:paraId="4B7589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1</w:t>
            </w:r>
          </w:p>
        </w:tc>
        <w:tc>
          <w:tcPr>
            <w:tcW w:w="670" w:type="dxa"/>
            <w:vAlign w:val="center"/>
          </w:tcPr>
          <w:p w14:paraId="2EBFD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街舞啦啦操社</w:t>
            </w:r>
          </w:p>
        </w:tc>
        <w:tc>
          <w:tcPr>
            <w:tcW w:w="679" w:type="dxa"/>
            <w:vAlign w:val="center"/>
          </w:tcPr>
          <w:p w14:paraId="02B82F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陈雨薇</w:t>
            </w:r>
          </w:p>
        </w:tc>
        <w:tc>
          <w:tcPr>
            <w:tcW w:w="4387" w:type="dxa"/>
            <w:vAlign w:val="center"/>
          </w:tcPr>
          <w:p w14:paraId="5E7224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通辽第五中学啦啦操及街舞为一体的社团一是一支充满阳光、活力、青春、有爱的团体!。</w:t>
            </w:r>
          </w:p>
          <w:p w14:paraId="4A80C0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本社团曾以街舞大齐舞参加高三音乐会的演出 啦啦操每逢教师节和运动会的表演！</w:t>
            </w:r>
          </w:p>
        </w:tc>
        <w:tc>
          <w:tcPr>
            <w:tcW w:w="1050" w:type="dxa"/>
            <w:vAlign w:val="center"/>
          </w:tcPr>
          <w:p w14:paraId="4D580E49">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体</w:t>
            </w:r>
          </w:p>
          <w:p w14:paraId="4695FAA4">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育</w:t>
            </w:r>
          </w:p>
          <w:p w14:paraId="0CF0F89E">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馆</w:t>
            </w:r>
          </w:p>
          <w:p w14:paraId="51F78F9C">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二</w:t>
            </w:r>
          </w:p>
          <w:p w14:paraId="7599B7B1">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楼</w:t>
            </w:r>
          </w:p>
        </w:tc>
        <w:tc>
          <w:tcPr>
            <w:tcW w:w="965" w:type="dxa"/>
            <w:vAlign w:val="center"/>
          </w:tcPr>
          <w:p w14:paraId="5E6CDA01">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w:t>
            </w:r>
          </w:p>
          <w:p w14:paraId="3E0EAC2D">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至</w:t>
            </w:r>
          </w:p>
          <w:p w14:paraId="41EE46C2">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34" w:type="dxa"/>
            <w:vAlign w:val="center"/>
          </w:tcPr>
          <w:p w14:paraId="2944FCAD">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tc>
        <w:tc>
          <w:tcPr>
            <w:tcW w:w="1198" w:type="dxa"/>
            <w:vAlign w:val="center"/>
          </w:tcPr>
          <w:p w14:paraId="0086EE6A">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10-15</w:t>
            </w:r>
          </w:p>
        </w:tc>
      </w:tr>
      <w:tr w14:paraId="6A58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dxa"/>
            <w:vAlign w:val="center"/>
          </w:tcPr>
          <w:p w14:paraId="16EA6F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2</w:t>
            </w:r>
          </w:p>
        </w:tc>
        <w:tc>
          <w:tcPr>
            <w:tcW w:w="670" w:type="dxa"/>
            <w:vAlign w:val="center"/>
          </w:tcPr>
          <w:p w14:paraId="295E2E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模拟联合国社团</w:t>
            </w:r>
          </w:p>
        </w:tc>
        <w:tc>
          <w:tcPr>
            <w:tcW w:w="679" w:type="dxa"/>
            <w:vAlign w:val="center"/>
          </w:tcPr>
          <w:p w14:paraId="186CE7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李伟凡</w:t>
            </w:r>
          </w:p>
        </w:tc>
        <w:tc>
          <w:tcPr>
            <w:tcW w:w="4387" w:type="dxa"/>
            <w:vAlign w:val="center"/>
          </w:tcPr>
          <w:p w14:paraId="6F3CDD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通辽第五中学模拟联合国社团是在全球青年模拟联合国大会的模式基础上，由社团同学们扮演不同国家或其它政治实体的外交代表，参与围绕国际上的热点问题来召开社团的活动</w:t>
            </w:r>
          </w:p>
        </w:tc>
        <w:tc>
          <w:tcPr>
            <w:tcW w:w="1050" w:type="dxa"/>
            <w:vAlign w:val="center"/>
          </w:tcPr>
          <w:p w14:paraId="476EA61F">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团委</w:t>
            </w:r>
          </w:p>
          <w:p w14:paraId="3605193B">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二楼</w:t>
            </w:r>
          </w:p>
          <w:p w14:paraId="38863E0D">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活动室</w:t>
            </w:r>
          </w:p>
        </w:tc>
        <w:tc>
          <w:tcPr>
            <w:tcW w:w="965" w:type="dxa"/>
            <w:vAlign w:val="center"/>
          </w:tcPr>
          <w:p w14:paraId="0D8CE751">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单周</w:t>
            </w:r>
          </w:p>
          <w:p w14:paraId="29690107">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w:t>
            </w:r>
          </w:p>
          <w:p w14:paraId="31B1ABF9">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周四</w:t>
            </w:r>
          </w:p>
        </w:tc>
        <w:tc>
          <w:tcPr>
            <w:tcW w:w="834" w:type="dxa"/>
            <w:vAlign w:val="center"/>
          </w:tcPr>
          <w:p w14:paraId="47B641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高一、高二</w:t>
            </w:r>
          </w:p>
        </w:tc>
        <w:tc>
          <w:tcPr>
            <w:tcW w:w="1198" w:type="dxa"/>
            <w:vAlign w:val="center"/>
          </w:tcPr>
          <w:p w14:paraId="62EF4EB3">
            <w:pPr>
              <w:keepNext w:val="0"/>
              <w:keepLines w:val="0"/>
              <w:pageBreakBefore w:val="0"/>
              <w:widowControl w:val="0"/>
              <w:tabs>
                <w:tab w:val="left" w:pos="12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30</w:t>
            </w:r>
          </w:p>
        </w:tc>
      </w:tr>
      <w:tr w14:paraId="3392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433" w:type="dxa"/>
            <w:vAlign w:val="center"/>
          </w:tcPr>
          <w:p w14:paraId="636521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3</w:t>
            </w:r>
          </w:p>
        </w:tc>
        <w:tc>
          <w:tcPr>
            <w:tcW w:w="670" w:type="dxa"/>
            <w:vAlign w:val="center"/>
          </w:tcPr>
          <w:p w14:paraId="1D3162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rPr>
              <w:t>话剧社</w:t>
            </w:r>
          </w:p>
        </w:tc>
        <w:tc>
          <w:tcPr>
            <w:tcW w:w="679" w:type="dxa"/>
            <w:vAlign w:val="center"/>
          </w:tcPr>
          <w:p w14:paraId="0DADAD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lang w:val="en-US" w:eastAsia="zh-CN"/>
              </w:rPr>
              <w:t>待定</w:t>
            </w:r>
          </w:p>
        </w:tc>
        <w:tc>
          <w:tcPr>
            <w:tcW w:w="4387" w:type="dxa"/>
            <w:vAlign w:val="center"/>
          </w:tcPr>
          <w:p w14:paraId="2B0780D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rPr>
              <w:t>心音话剧社，能找到志同道合的朋友，能找到属于自己的表演发挥空间，在压力极大的高中生涯里，好的课余生活可以缓解压力，释放自己，而表演是你的良好选择。我们已经展演两部话剧《雷雨》、《秋》。</w:t>
            </w:r>
            <w:r>
              <w:rPr>
                <w:rFonts w:hint="eastAsia" w:ascii="宋体" w:hAnsi="宋体" w:eastAsia="宋体" w:cs="宋体"/>
                <w:b w:val="0"/>
                <w:bCs w:val="0"/>
                <w:color w:val="auto"/>
                <w:sz w:val="24"/>
                <w:szCs w:val="24"/>
                <w:shd w:val="clear" w:color="auto" w:fill="FFFFFF"/>
                <w:lang w:val="en-US" w:eastAsia="zh-CN"/>
              </w:rPr>
              <w:t>话剧社</w:t>
            </w:r>
            <w:r>
              <w:rPr>
                <w:rFonts w:hint="eastAsia" w:ascii="宋体" w:hAnsi="宋体" w:eastAsia="宋体" w:cs="宋体"/>
                <w:b w:val="0"/>
                <w:bCs w:val="0"/>
                <w:color w:val="auto"/>
                <w:sz w:val="24"/>
                <w:szCs w:val="24"/>
                <w:shd w:val="clear" w:color="auto" w:fill="FFFFFF"/>
              </w:rPr>
              <w:t>正在火热招新中，欢迎你们来报名</w:t>
            </w:r>
          </w:p>
        </w:tc>
        <w:tc>
          <w:tcPr>
            <w:tcW w:w="1050" w:type="dxa"/>
            <w:vAlign w:val="center"/>
          </w:tcPr>
          <w:p w14:paraId="79150E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圆楼</w:t>
            </w:r>
          </w:p>
          <w:p w14:paraId="02257B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rPr>
              <w:t>二楼</w:t>
            </w:r>
          </w:p>
        </w:tc>
        <w:tc>
          <w:tcPr>
            <w:tcW w:w="965" w:type="dxa"/>
            <w:vAlign w:val="center"/>
          </w:tcPr>
          <w:p w14:paraId="20D765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周二</w:t>
            </w:r>
          </w:p>
          <w:p w14:paraId="2F8446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rPr>
              <w:t>周四</w:t>
            </w:r>
          </w:p>
        </w:tc>
        <w:tc>
          <w:tcPr>
            <w:tcW w:w="834" w:type="dxa"/>
            <w:vAlign w:val="center"/>
          </w:tcPr>
          <w:p w14:paraId="5EB0E0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lang w:val="en-US" w:eastAsia="zh-CN"/>
              </w:rPr>
              <w:t>高一</w:t>
            </w:r>
          </w:p>
        </w:tc>
        <w:tc>
          <w:tcPr>
            <w:tcW w:w="1198" w:type="dxa"/>
            <w:vAlign w:val="center"/>
          </w:tcPr>
          <w:p w14:paraId="619161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lang w:val="en-US" w:eastAsia="zh-CN"/>
              </w:rPr>
              <w:t>20</w:t>
            </w:r>
          </w:p>
        </w:tc>
      </w:tr>
      <w:tr w14:paraId="1E38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jc w:val="center"/>
        </w:trPr>
        <w:tc>
          <w:tcPr>
            <w:tcW w:w="433" w:type="dxa"/>
            <w:vAlign w:val="center"/>
          </w:tcPr>
          <w:p w14:paraId="79D4D9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4</w:t>
            </w:r>
          </w:p>
        </w:tc>
        <w:tc>
          <w:tcPr>
            <w:tcW w:w="670" w:type="dxa"/>
            <w:vAlign w:val="center"/>
          </w:tcPr>
          <w:p w14:paraId="487FFC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钢琴社</w:t>
            </w:r>
          </w:p>
        </w:tc>
        <w:tc>
          <w:tcPr>
            <w:tcW w:w="679" w:type="dxa"/>
            <w:vAlign w:val="center"/>
          </w:tcPr>
          <w:p w14:paraId="619530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待定</w:t>
            </w:r>
          </w:p>
        </w:tc>
        <w:tc>
          <w:tcPr>
            <w:tcW w:w="4387" w:type="dxa"/>
            <w:vAlign w:val="center"/>
          </w:tcPr>
          <w:p w14:paraId="2D0D45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钢琴社团以“培养学生对艺术的热爱，弘扬高雅艺术，提高学生演奏水平，增强学生艺术实践能力，充分展示学生的个性特长”为宗旨，是热爱钢琴者的学习研讨处，为社员们搭建了一个展示自我、发展自我、提升自我的平台</w:t>
            </w:r>
          </w:p>
        </w:tc>
        <w:tc>
          <w:tcPr>
            <w:tcW w:w="1050" w:type="dxa"/>
            <w:vAlign w:val="center"/>
          </w:tcPr>
          <w:p w14:paraId="62809C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齐贤楼一楼</w:t>
            </w:r>
          </w:p>
        </w:tc>
        <w:tc>
          <w:tcPr>
            <w:tcW w:w="965" w:type="dxa"/>
            <w:vAlign w:val="center"/>
          </w:tcPr>
          <w:p w14:paraId="00836E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周二</w:t>
            </w:r>
          </w:p>
          <w:p w14:paraId="32F71C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34" w:type="dxa"/>
            <w:vAlign w:val="center"/>
          </w:tcPr>
          <w:p w14:paraId="0BBBC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tc>
        <w:tc>
          <w:tcPr>
            <w:tcW w:w="1198" w:type="dxa"/>
            <w:vAlign w:val="center"/>
          </w:tcPr>
          <w:p w14:paraId="05FC76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10</w:t>
            </w:r>
          </w:p>
        </w:tc>
      </w:tr>
      <w:tr w14:paraId="2D95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433" w:type="dxa"/>
            <w:vAlign w:val="center"/>
          </w:tcPr>
          <w:p w14:paraId="407F6B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5</w:t>
            </w:r>
          </w:p>
        </w:tc>
        <w:tc>
          <w:tcPr>
            <w:tcW w:w="670" w:type="dxa"/>
            <w:vAlign w:val="center"/>
          </w:tcPr>
          <w:p w14:paraId="27BEF3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海洋之心社团</w:t>
            </w:r>
          </w:p>
        </w:tc>
        <w:tc>
          <w:tcPr>
            <w:tcW w:w="679" w:type="dxa"/>
            <w:vAlign w:val="center"/>
          </w:tcPr>
          <w:p w14:paraId="7F896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温顺</w:t>
            </w:r>
          </w:p>
        </w:tc>
        <w:tc>
          <w:tcPr>
            <w:tcW w:w="4387" w:type="dxa"/>
            <w:vAlign w:val="center"/>
          </w:tcPr>
          <w:p w14:paraId="7B8D0E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本社团以培养学生有关海洋方面的认知、兴趣和传播科普知识为主，结合校情、教情、学情开展科目设计</w:t>
            </w:r>
            <w:r>
              <w:rPr>
                <w:rFonts w:hint="eastAsia" w:ascii="宋体" w:hAnsi="宋体" w:eastAsia="宋体" w:cs="宋体"/>
                <w:b w:val="0"/>
                <w:bCs w:val="0"/>
                <w:color w:val="auto"/>
                <w:sz w:val="24"/>
                <w:szCs w:val="24"/>
                <w:shd w:val="clear" w:color="auto" w:fill="FFFFFF"/>
                <w:lang w:eastAsia="zh-CN"/>
              </w:rPr>
              <w:t>，</w:t>
            </w:r>
            <w:r>
              <w:rPr>
                <w:rFonts w:hint="eastAsia" w:ascii="宋体" w:hAnsi="宋体" w:eastAsia="宋体" w:cs="宋体"/>
                <w:b w:val="0"/>
                <w:bCs w:val="0"/>
                <w:color w:val="auto"/>
                <w:sz w:val="24"/>
                <w:szCs w:val="24"/>
                <w:shd w:val="clear" w:color="auto" w:fill="FFFFFF"/>
              </w:rPr>
              <w:t>在语文、英语、历史、地理、生物、化学六门学科开展海洋文化课程。</w:t>
            </w:r>
          </w:p>
        </w:tc>
        <w:tc>
          <w:tcPr>
            <w:tcW w:w="1050" w:type="dxa"/>
            <w:vAlign w:val="center"/>
          </w:tcPr>
          <w:p w14:paraId="2B2A38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求是楼6楼空间地理</w:t>
            </w:r>
          </w:p>
          <w:p w14:paraId="42598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实验室</w:t>
            </w:r>
          </w:p>
        </w:tc>
        <w:tc>
          <w:tcPr>
            <w:tcW w:w="965" w:type="dxa"/>
            <w:vAlign w:val="center"/>
          </w:tcPr>
          <w:p w14:paraId="6D8AF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周四</w:t>
            </w:r>
          </w:p>
        </w:tc>
        <w:tc>
          <w:tcPr>
            <w:tcW w:w="834" w:type="dxa"/>
            <w:vAlign w:val="center"/>
          </w:tcPr>
          <w:p w14:paraId="7DA3DE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tc>
        <w:tc>
          <w:tcPr>
            <w:tcW w:w="1198" w:type="dxa"/>
            <w:vAlign w:val="center"/>
          </w:tcPr>
          <w:p w14:paraId="06A75F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20</w:t>
            </w:r>
          </w:p>
        </w:tc>
      </w:tr>
      <w:tr w14:paraId="3D08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433" w:type="dxa"/>
            <w:vAlign w:val="center"/>
          </w:tcPr>
          <w:p w14:paraId="7C2065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6</w:t>
            </w:r>
          </w:p>
        </w:tc>
        <w:tc>
          <w:tcPr>
            <w:tcW w:w="670" w:type="dxa"/>
            <w:vAlign w:val="center"/>
          </w:tcPr>
          <w:p w14:paraId="2948CE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国旗护卫社</w:t>
            </w:r>
          </w:p>
        </w:tc>
        <w:tc>
          <w:tcPr>
            <w:tcW w:w="679" w:type="dxa"/>
            <w:vAlign w:val="center"/>
          </w:tcPr>
          <w:p w14:paraId="390786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李天阳</w:t>
            </w:r>
          </w:p>
        </w:tc>
        <w:tc>
          <w:tcPr>
            <w:tcW w:w="4387" w:type="dxa"/>
            <w:vAlign w:val="center"/>
          </w:tcPr>
          <w:p w14:paraId="6A1533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通辽第五中学国旗护卫队现由高一年级和高二年优秀国旗护卫队队员组成，担负着军训及学校重大节日活动升旗仪式的职责，肩负捍卫国旗尊严的神圣使命。</w:t>
            </w:r>
          </w:p>
        </w:tc>
        <w:tc>
          <w:tcPr>
            <w:tcW w:w="1050" w:type="dxa"/>
            <w:vAlign w:val="center"/>
          </w:tcPr>
          <w:p w14:paraId="6CC31B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操场</w:t>
            </w:r>
          </w:p>
          <w:p w14:paraId="0C3E69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外围</w:t>
            </w:r>
          </w:p>
          <w:p w14:paraId="26099D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马路</w:t>
            </w:r>
          </w:p>
        </w:tc>
        <w:tc>
          <w:tcPr>
            <w:tcW w:w="965" w:type="dxa"/>
            <w:vAlign w:val="center"/>
          </w:tcPr>
          <w:p w14:paraId="3C4378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周二</w:t>
            </w:r>
          </w:p>
          <w:p w14:paraId="658A5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34" w:type="dxa"/>
            <w:vAlign w:val="center"/>
          </w:tcPr>
          <w:p w14:paraId="1C4AED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tc>
        <w:tc>
          <w:tcPr>
            <w:tcW w:w="1198" w:type="dxa"/>
            <w:vAlign w:val="center"/>
          </w:tcPr>
          <w:p w14:paraId="2DD324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军训期间招生</w:t>
            </w:r>
          </w:p>
        </w:tc>
      </w:tr>
      <w:tr w14:paraId="1135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433" w:type="dxa"/>
            <w:vAlign w:val="center"/>
          </w:tcPr>
          <w:p w14:paraId="664A87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7</w:t>
            </w:r>
          </w:p>
        </w:tc>
        <w:tc>
          <w:tcPr>
            <w:tcW w:w="670" w:type="dxa"/>
            <w:vAlign w:val="center"/>
          </w:tcPr>
          <w:p w14:paraId="0E6556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解忧鱼缸</w:t>
            </w:r>
          </w:p>
          <w:p w14:paraId="75A3E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社团</w:t>
            </w:r>
          </w:p>
        </w:tc>
        <w:tc>
          <w:tcPr>
            <w:tcW w:w="679" w:type="dxa"/>
            <w:vAlign w:val="center"/>
          </w:tcPr>
          <w:p w14:paraId="0A56DA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冀璐</w:t>
            </w:r>
          </w:p>
        </w:tc>
        <w:tc>
          <w:tcPr>
            <w:tcW w:w="4387" w:type="dxa"/>
            <w:vAlign w:val="center"/>
          </w:tcPr>
          <w:p w14:paraId="387854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解忧鱼缸是为了帮助学生排忧解难发起的社团，同学们把自己的烦恼和忧愁写进信中投入鱼缸，由社团成员收取信件并写回信（全程匿名），达到帮助学生排解情绪提供支持的目的。</w:t>
            </w:r>
          </w:p>
        </w:tc>
        <w:tc>
          <w:tcPr>
            <w:tcW w:w="1050" w:type="dxa"/>
            <w:vAlign w:val="center"/>
          </w:tcPr>
          <w:p w14:paraId="0CF3E4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培元楼4楼</w:t>
            </w:r>
          </w:p>
        </w:tc>
        <w:tc>
          <w:tcPr>
            <w:tcW w:w="965" w:type="dxa"/>
            <w:vAlign w:val="center"/>
          </w:tcPr>
          <w:p w14:paraId="77C8D5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周四</w:t>
            </w:r>
          </w:p>
        </w:tc>
        <w:tc>
          <w:tcPr>
            <w:tcW w:w="834" w:type="dxa"/>
            <w:vAlign w:val="center"/>
          </w:tcPr>
          <w:p w14:paraId="6C7D7B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tc>
        <w:tc>
          <w:tcPr>
            <w:tcW w:w="1198" w:type="dxa"/>
            <w:vAlign w:val="center"/>
          </w:tcPr>
          <w:p w14:paraId="1DD463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“解忧鱼缸”由于社团特点将于十月份招新，请同学们在十月份关注齐贤楼大厅鱼缸动态。</w:t>
            </w:r>
          </w:p>
        </w:tc>
      </w:tr>
      <w:tr w14:paraId="50B0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433" w:type="dxa"/>
            <w:vAlign w:val="center"/>
          </w:tcPr>
          <w:p w14:paraId="660050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8</w:t>
            </w:r>
          </w:p>
        </w:tc>
        <w:tc>
          <w:tcPr>
            <w:tcW w:w="670" w:type="dxa"/>
            <w:vAlign w:val="center"/>
          </w:tcPr>
          <w:p w14:paraId="42569A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象棋社</w:t>
            </w:r>
          </w:p>
        </w:tc>
        <w:tc>
          <w:tcPr>
            <w:tcW w:w="679" w:type="dxa"/>
            <w:vAlign w:val="center"/>
          </w:tcPr>
          <w:p w14:paraId="447014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孙宇</w:t>
            </w:r>
          </w:p>
        </w:tc>
        <w:tc>
          <w:tcPr>
            <w:tcW w:w="4387" w:type="dxa"/>
            <w:vAlign w:val="center"/>
          </w:tcPr>
          <w:p w14:paraId="5EB669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象棋是一项集益智、娱乐、德育等为一体的综合性竞技活动。开展象棋社团活动对促进学生的思想品质、心理品质、智力发展和身体素质等方面有着重要影响</w:t>
            </w:r>
          </w:p>
        </w:tc>
        <w:tc>
          <w:tcPr>
            <w:tcW w:w="1050" w:type="dxa"/>
            <w:vAlign w:val="center"/>
          </w:tcPr>
          <w:p w14:paraId="3BE73F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团委</w:t>
            </w:r>
          </w:p>
          <w:p w14:paraId="5989D2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二楼</w:t>
            </w:r>
          </w:p>
          <w:p w14:paraId="551D70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中间厅</w:t>
            </w:r>
          </w:p>
        </w:tc>
        <w:tc>
          <w:tcPr>
            <w:tcW w:w="965" w:type="dxa"/>
            <w:vAlign w:val="center"/>
          </w:tcPr>
          <w:p w14:paraId="57F533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834" w:type="dxa"/>
            <w:vAlign w:val="center"/>
          </w:tcPr>
          <w:p w14:paraId="59BC9D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tc>
        <w:tc>
          <w:tcPr>
            <w:tcW w:w="1198" w:type="dxa"/>
            <w:vAlign w:val="center"/>
          </w:tcPr>
          <w:p w14:paraId="1FB09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10-15</w:t>
            </w:r>
          </w:p>
        </w:tc>
      </w:tr>
      <w:tr w14:paraId="3A7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433" w:type="dxa"/>
            <w:vAlign w:val="center"/>
          </w:tcPr>
          <w:p w14:paraId="792008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9</w:t>
            </w:r>
          </w:p>
        </w:tc>
        <w:tc>
          <w:tcPr>
            <w:tcW w:w="670" w:type="dxa"/>
            <w:vAlign w:val="center"/>
          </w:tcPr>
          <w:p w14:paraId="6EBE61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吉他社</w:t>
            </w:r>
          </w:p>
        </w:tc>
        <w:tc>
          <w:tcPr>
            <w:tcW w:w="679" w:type="dxa"/>
            <w:vAlign w:val="center"/>
          </w:tcPr>
          <w:p w14:paraId="386E61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王鹏飞</w:t>
            </w:r>
          </w:p>
        </w:tc>
        <w:tc>
          <w:tcPr>
            <w:tcW w:w="4387" w:type="dxa"/>
            <w:vAlign w:val="center"/>
          </w:tcPr>
          <w:p w14:paraId="19F7C2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社团本着“以乐会友”的宗旨，目的是在于提高校园音乐氛围，为音乐爱好者提供一个良好的交流互动的平台，所以只要大家喜欢音乐，喜欢乐器，喜欢吉他，不管你有没有基础，我们吉他社都热烈欢迎您的加入</w:t>
            </w:r>
          </w:p>
        </w:tc>
        <w:tc>
          <w:tcPr>
            <w:tcW w:w="1050" w:type="dxa"/>
            <w:vAlign w:val="center"/>
          </w:tcPr>
          <w:p w14:paraId="6E5A55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地点</w:t>
            </w:r>
          </w:p>
          <w:p w14:paraId="78C83A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待定</w:t>
            </w:r>
          </w:p>
        </w:tc>
        <w:tc>
          <w:tcPr>
            <w:tcW w:w="965" w:type="dxa"/>
            <w:vAlign w:val="center"/>
          </w:tcPr>
          <w:p w14:paraId="601A7D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周二</w:t>
            </w:r>
          </w:p>
          <w:p w14:paraId="676380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周四</w:t>
            </w:r>
          </w:p>
        </w:tc>
        <w:tc>
          <w:tcPr>
            <w:tcW w:w="834" w:type="dxa"/>
            <w:vAlign w:val="center"/>
          </w:tcPr>
          <w:p w14:paraId="75129D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高一</w:t>
            </w:r>
          </w:p>
        </w:tc>
        <w:tc>
          <w:tcPr>
            <w:tcW w:w="1198" w:type="dxa"/>
            <w:vAlign w:val="center"/>
          </w:tcPr>
          <w:p w14:paraId="65CB76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因场地原因，现不招新，具体招新请等通知</w:t>
            </w:r>
          </w:p>
        </w:tc>
      </w:tr>
    </w:tbl>
    <w:p w14:paraId="2E71D974">
      <w:pPr>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br w:type="page"/>
      </w:r>
    </w:p>
    <w:p w14:paraId="51CC6EB0">
      <w:pPr>
        <w:pStyle w:val="5"/>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科学教育类</w:t>
      </w:r>
    </w:p>
    <w:tbl>
      <w:tblPr>
        <w:tblStyle w:val="17"/>
        <w:tblpPr w:leftFromText="180" w:rightFromText="180" w:vertAnchor="text" w:horzAnchor="margin" w:tblpXSpec="center" w:tblpY="326"/>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805"/>
        <w:gridCol w:w="815"/>
        <w:gridCol w:w="3466"/>
        <w:gridCol w:w="1750"/>
        <w:gridCol w:w="878"/>
        <w:gridCol w:w="922"/>
        <w:gridCol w:w="1203"/>
      </w:tblGrid>
      <w:tr w14:paraId="3092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Align w:val="center"/>
          </w:tcPr>
          <w:p w14:paraId="2C4E5FEF">
            <w:pPr>
              <w:pStyle w:val="20"/>
              <w:keepNext w:val="0"/>
              <w:keepLines w:val="0"/>
              <w:pageBreakBefore w:val="0"/>
              <w:widowControl w:val="0"/>
              <w:kinsoku/>
              <w:wordWrap/>
              <w:overflowPunct/>
              <w:topLinePunct w:val="0"/>
              <w:autoSpaceDE/>
              <w:autoSpaceDN/>
              <w:bidi w:val="0"/>
              <w:adjustRightInd/>
              <w:snapToGrid/>
              <w:spacing w:line="310" w:lineRule="exact"/>
              <w:ind w:firstLine="0" w:firstLineChars="0"/>
              <w:jc w:val="both"/>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序号</w:t>
            </w:r>
          </w:p>
        </w:tc>
        <w:tc>
          <w:tcPr>
            <w:tcW w:w="805" w:type="dxa"/>
            <w:vAlign w:val="center"/>
          </w:tcPr>
          <w:p w14:paraId="187313DB">
            <w:pPr>
              <w:pStyle w:val="20"/>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课程名称</w:t>
            </w:r>
          </w:p>
        </w:tc>
        <w:tc>
          <w:tcPr>
            <w:tcW w:w="815" w:type="dxa"/>
            <w:vAlign w:val="center"/>
          </w:tcPr>
          <w:p w14:paraId="173D62BD">
            <w:pPr>
              <w:pStyle w:val="20"/>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授课教师</w:t>
            </w:r>
          </w:p>
        </w:tc>
        <w:tc>
          <w:tcPr>
            <w:tcW w:w="3466" w:type="dxa"/>
            <w:vAlign w:val="center"/>
          </w:tcPr>
          <w:p w14:paraId="5D40B687">
            <w:pPr>
              <w:pStyle w:val="20"/>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课程介绍</w:t>
            </w:r>
          </w:p>
        </w:tc>
        <w:tc>
          <w:tcPr>
            <w:tcW w:w="1750" w:type="dxa"/>
            <w:vAlign w:val="center"/>
          </w:tcPr>
          <w:p w14:paraId="15599702">
            <w:pPr>
              <w:pStyle w:val="20"/>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上课地点</w:t>
            </w:r>
          </w:p>
        </w:tc>
        <w:tc>
          <w:tcPr>
            <w:tcW w:w="878" w:type="dxa"/>
            <w:vAlign w:val="center"/>
          </w:tcPr>
          <w:p w14:paraId="072F92DB">
            <w:pPr>
              <w:pStyle w:val="20"/>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上课时间</w:t>
            </w:r>
          </w:p>
        </w:tc>
        <w:tc>
          <w:tcPr>
            <w:tcW w:w="922" w:type="dxa"/>
            <w:vAlign w:val="center"/>
          </w:tcPr>
          <w:p w14:paraId="706B1EBB">
            <w:pPr>
              <w:pStyle w:val="20"/>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招生对象</w:t>
            </w:r>
          </w:p>
        </w:tc>
        <w:tc>
          <w:tcPr>
            <w:tcW w:w="1203" w:type="dxa"/>
            <w:vAlign w:val="center"/>
          </w:tcPr>
          <w:p w14:paraId="0A6EA156">
            <w:pPr>
              <w:pStyle w:val="20"/>
              <w:keepNext w:val="0"/>
              <w:keepLines w:val="0"/>
              <w:pageBreakBefore w:val="0"/>
              <w:widowControl w:val="0"/>
              <w:kinsoku/>
              <w:wordWrap/>
              <w:overflowPunct/>
              <w:topLinePunct w:val="0"/>
              <w:autoSpaceDE/>
              <w:autoSpaceDN/>
              <w:bidi w:val="0"/>
              <w:adjustRightInd/>
              <w:snapToGrid/>
              <w:spacing w:line="31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计划招生数</w:t>
            </w:r>
          </w:p>
        </w:tc>
      </w:tr>
      <w:tr w14:paraId="2F9D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Align w:val="center"/>
          </w:tcPr>
          <w:p w14:paraId="58CBFD0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1</w:t>
            </w:r>
          </w:p>
        </w:tc>
        <w:tc>
          <w:tcPr>
            <w:tcW w:w="805" w:type="dxa"/>
            <w:vAlign w:val="center"/>
          </w:tcPr>
          <w:p w14:paraId="33246D9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探究科技&amp;STEM</w:t>
            </w:r>
          </w:p>
        </w:tc>
        <w:tc>
          <w:tcPr>
            <w:tcW w:w="815" w:type="dxa"/>
            <w:vAlign w:val="center"/>
          </w:tcPr>
          <w:p w14:paraId="7A235E2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刘艳旬</w:t>
            </w:r>
          </w:p>
        </w:tc>
        <w:tc>
          <w:tcPr>
            <w:tcW w:w="3466" w:type="dxa"/>
            <w:vAlign w:val="center"/>
          </w:tcPr>
          <w:p w14:paraId="366B0019">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创意设计、制作，以动手实践为主，涉及科学、技术、数学、工程等的融合课程</w:t>
            </w:r>
          </w:p>
        </w:tc>
        <w:tc>
          <w:tcPr>
            <w:tcW w:w="1750" w:type="dxa"/>
            <w:vAlign w:val="center"/>
          </w:tcPr>
          <w:p w14:paraId="578A3006">
            <w:pPr>
              <w:keepNext w:val="0"/>
              <w:keepLines w:val="0"/>
              <w:pageBreakBefore w:val="0"/>
              <w:widowControl w:val="0"/>
              <w:tabs>
                <w:tab w:val="left" w:pos="127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至善楼710</w:t>
            </w:r>
          </w:p>
        </w:tc>
        <w:tc>
          <w:tcPr>
            <w:tcW w:w="878" w:type="dxa"/>
            <w:vAlign w:val="center"/>
          </w:tcPr>
          <w:p w14:paraId="59DC56F8">
            <w:pPr>
              <w:keepNext w:val="0"/>
              <w:keepLines w:val="0"/>
              <w:pageBreakBefore w:val="0"/>
              <w:widowControl w:val="0"/>
              <w:tabs>
                <w:tab w:val="left" w:pos="127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周五</w:t>
            </w:r>
          </w:p>
        </w:tc>
        <w:tc>
          <w:tcPr>
            <w:tcW w:w="922" w:type="dxa"/>
            <w:vAlign w:val="center"/>
          </w:tcPr>
          <w:p w14:paraId="0A60AB74">
            <w:pPr>
              <w:keepNext w:val="0"/>
              <w:keepLines w:val="0"/>
              <w:pageBreakBefore w:val="0"/>
              <w:widowControl w:val="0"/>
              <w:tabs>
                <w:tab w:val="left" w:pos="127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高一</w:t>
            </w:r>
          </w:p>
        </w:tc>
        <w:tc>
          <w:tcPr>
            <w:tcW w:w="1203" w:type="dxa"/>
            <w:vAlign w:val="center"/>
          </w:tcPr>
          <w:p w14:paraId="26F62DCD">
            <w:pPr>
              <w:keepNext w:val="0"/>
              <w:keepLines w:val="0"/>
              <w:pageBreakBefore w:val="0"/>
              <w:widowControl w:val="0"/>
              <w:tabs>
                <w:tab w:val="left" w:pos="127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20</w:t>
            </w:r>
          </w:p>
        </w:tc>
      </w:tr>
      <w:tr w14:paraId="15CE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Align w:val="center"/>
          </w:tcPr>
          <w:p w14:paraId="632AB6E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2</w:t>
            </w:r>
          </w:p>
        </w:tc>
        <w:tc>
          <w:tcPr>
            <w:tcW w:w="805" w:type="dxa"/>
            <w:vAlign w:val="center"/>
          </w:tcPr>
          <w:p w14:paraId="7AE85F5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化学仿真</w:t>
            </w:r>
          </w:p>
          <w:p w14:paraId="54E9D36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及数字实验</w:t>
            </w:r>
          </w:p>
        </w:tc>
        <w:tc>
          <w:tcPr>
            <w:tcW w:w="815" w:type="dxa"/>
            <w:vAlign w:val="center"/>
          </w:tcPr>
          <w:p w14:paraId="1C0164C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单颖</w:t>
            </w:r>
          </w:p>
        </w:tc>
        <w:tc>
          <w:tcPr>
            <w:tcW w:w="3466" w:type="dxa"/>
            <w:vAlign w:val="center"/>
          </w:tcPr>
          <w:p w14:paraId="5E6F0C20">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利用数字化仿真实验室，让学生体会化学实验的乐趣，增加学习化学的兴趣，拓展思路。强化课本传统实验，增加对创新实验的探究和思考。数字化技术与传统仪器结合，增强学生的动手能力。</w:t>
            </w:r>
          </w:p>
        </w:tc>
        <w:tc>
          <w:tcPr>
            <w:tcW w:w="1750" w:type="dxa"/>
            <w:vAlign w:val="center"/>
          </w:tcPr>
          <w:p w14:paraId="505ECDA4">
            <w:pPr>
              <w:keepNext w:val="0"/>
              <w:keepLines w:val="0"/>
              <w:pageBreakBefore w:val="0"/>
              <w:widowControl w:val="0"/>
              <w:tabs>
                <w:tab w:val="left" w:pos="127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至善楼405</w:t>
            </w:r>
          </w:p>
        </w:tc>
        <w:tc>
          <w:tcPr>
            <w:tcW w:w="878" w:type="dxa"/>
            <w:vAlign w:val="center"/>
          </w:tcPr>
          <w:p w14:paraId="04B5473B">
            <w:pPr>
              <w:keepNext w:val="0"/>
              <w:keepLines w:val="0"/>
              <w:pageBreakBefore w:val="0"/>
              <w:widowControl w:val="0"/>
              <w:tabs>
                <w:tab w:val="left" w:pos="127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周一周四</w:t>
            </w:r>
          </w:p>
        </w:tc>
        <w:tc>
          <w:tcPr>
            <w:tcW w:w="922" w:type="dxa"/>
            <w:vAlign w:val="center"/>
          </w:tcPr>
          <w:p w14:paraId="6C37C97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高一</w:t>
            </w:r>
          </w:p>
        </w:tc>
        <w:tc>
          <w:tcPr>
            <w:tcW w:w="1203" w:type="dxa"/>
            <w:vAlign w:val="center"/>
          </w:tcPr>
          <w:p w14:paraId="2253D419">
            <w:pPr>
              <w:keepNext w:val="0"/>
              <w:keepLines w:val="0"/>
              <w:pageBreakBefore w:val="0"/>
              <w:widowControl w:val="0"/>
              <w:tabs>
                <w:tab w:val="left" w:pos="1270"/>
              </w:tabs>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24</w:t>
            </w:r>
          </w:p>
        </w:tc>
      </w:tr>
      <w:tr w14:paraId="141C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Align w:val="center"/>
          </w:tcPr>
          <w:p w14:paraId="7530F62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3</w:t>
            </w:r>
          </w:p>
        </w:tc>
        <w:tc>
          <w:tcPr>
            <w:tcW w:w="805" w:type="dxa"/>
            <w:vAlign w:val="center"/>
          </w:tcPr>
          <w:p w14:paraId="6775E5F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人工智能初体验</w:t>
            </w:r>
          </w:p>
        </w:tc>
        <w:tc>
          <w:tcPr>
            <w:tcW w:w="815" w:type="dxa"/>
            <w:vAlign w:val="center"/>
          </w:tcPr>
          <w:p w14:paraId="2E06FF2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张晶辉</w:t>
            </w:r>
          </w:p>
        </w:tc>
        <w:tc>
          <w:tcPr>
            <w:tcW w:w="3466" w:type="dxa"/>
            <w:vAlign w:val="center"/>
          </w:tcPr>
          <w:p w14:paraId="32CCC172">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以人工智能经典算法为核心。实践人工智能典型应用。</w:t>
            </w:r>
          </w:p>
        </w:tc>
        <w:tc>
          <w:tcPr>
            <w:tcW w:w="1750" w:type="dxa"/>
            <w:vAlign w:val="center"/>
          </w:tcPr>
          <w:p w14:paraId="304E935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求是楼601</w:t>
            </w:r>
          </w:p>
        </w:tc>
        <w:tc>
          <w:tcPr>
            <w:tcW w:w="878" w:type="dxa"/>
            <w:vAlign w:val="center"/>
          </w:tcPr>
          <w:p w14:paraId="5D46489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周一 周二</w:t>
            </w:r>
          </w:p>
        </w:tc>
        <w:tc>
          <w:tcPr>
            <w:tcW w:w="922" w:type="dxa"/>
            <w:vAlign w:val="center"/>
          </w:tcPr>
          <w:p w14:paraId="103E991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高一</w:t>
            </w:r>
          </w:p>
        </w:tc>
        <w:tc>
          <w:tcPr>
            <w:tcW w:w="1203" w:type="dxa"/>
            <w:vAlign w:val="center"/>
          </w:tcPr>
          <w:p w14:paraId="332CE90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10</w:t>
            </w:r>
          </w:p>
        </w:tc>
      </w:tr>
      <w:tr w14:paraId="3DF2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519" w:type="dxa"/>
            <w:vAlign w:val="center"/>
          </w:tcPr>
          <w:p w14:paraId="0C463B2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4</w:t>
            </w:r>
          </w:p>
        </w:tc>
        <w:tc>
          <w:tcPr>
            <w:tcW w:w="805" w:type="dxa"/>
            <w:vAlign w:val="center"/>
          </w:tcPr>
          <w:p w14:paraId="165E1C0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3D打印</w:t>
            </w:r>
          </w:p>
          <w:p w14:paraId="6EA466A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建模</w:t>
            </w:r>
          </w:p>
        </w:tc>
        <w:tc>
          <w:tcPr>
            <w:tcW w:w="815" w:type="dxa"/>
            <w:vAlign w:val="center"/>
          </w:tcPr>
          <w:p w14:paraId="731E98E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白雪峰</w:t>
            </w:r>
          </w:p>
        </w:tc>
        <w:tc>
          <w:tcPr>
            <w:tcW w:w="3466" w:type="dxa"/>
            <w:vAlign w:val="center"/>
          </w:tcPr>
          <w:p w14:paraId="74F1F181">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1、3D建模软件学习   2、3D打印机实践操作</w:t>
            </w:r>
          </w:p>
        </w:tc>
        <w:tc>
          <w:tcPr>
            <w:tcW w:w="1750" w:type="dxa"/>
            <w:vAlign w:val="center"/>
          </w:tcPr>
          <w:p w14:paraId="3E125EC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rPr>
              <w:t>求是楼40</w:t>
            </w:r>
            <w:r>
              <w:rPr>
                <w:rFonts w:hint="eastAsia" w:ascii="宋体" w:hAnsi="宋体" w:eastAsia="宋体" w:cs="宋体"/>
                <w:b w:val="0"/>
                <w:bCs w:val="0"/>
                <w:color w:val="auto"/>
                <w:sz w:val="24"/>
                <w:szCs w:val="24"/>
                <w:shd w:val="clear" w:color="auto" w:fill="FFFFFF"/>
                <w:lang w:val="en-US" w:eastAsia="zh-CN"/>
              </w:rPr>
              <w:t>4</w:t>
            </w:r>
          </w:p>
        </w:tc>
        <w:tc>
          <w:tcPr>
            <w:tcW w:w="878" w:type="dxa"/>
            <w:vAlign w:val="center"/>
          </w:tcPr>
          <w:p w14:paraId="552C42E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周一周二周四</w:t>
            </w:r>
          </w:p>
          <w:p w14:paraId="4F40FE73">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b w:val="0"/>
                <w:bCs w:val="0"/>
                <w:color w:val="auto"/>
                <w:sz w:val="24"/>
                <w:szCs w:val="24"/>
                <w:shd w:val="clear" w:color="auto" w:fill="FFFFFF"/>
              </w:rPr>
            </w:pPr>
          </w:p>
        </w:tc>
        <w:tc>
          <w:tcPr>
            <w:tcW w:w="922" w:type="dxa"/>
            <w:vAlign w:val="center"/>
          </w:tcPr>
          <w:p w14:paraId="3F51CEB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高一</w:t>
            </w:r>
          </w:p>
        </w:tc>
        <w:tc>
          <w:tcPr>
            <w:tcW w:w="1203" w:type="dxa"/>
            <w:vAlign w:val="center"/>
          </w:tcPr>
          <w:p w14:paraId="19FE845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60</w:t>
            </w:r>
          </w:p>
          <w:p w14:paraId="12DF033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（每班20人，共三个班，每人只能参加一个班）</w:t>
            </w:r>
          </w:p>
          <w:p w14:paraId="48F1960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p>
        </w:tc>
      </w:tr>
      <w:tr w14:paraId="68F7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Merge w:val="restart"/>
            <w:vAlign w:val="center"/>
          </w:tcPr>
          <w:p w14:paraId="1368D62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5</w:t>
            </w:r>
          </w:p>
        </w:tc>
        <w:tc>
          <w:tcPr>
            <w:tcW w:w="805" w:type="dxa"/>
            <w:vMerge w:val="restart"/>
            <w:vAlign w:val="center"/>
          </w:tcPr>
          <w:p w14:paraId="2F99B11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生物创新与应用</w:t>
            </w:r>
          </w:p>
        </w:tc>
        <w:tc>
          <w:tcPr>
            <w:tcW w:w="815" w:type="dxa"/>
            <w:vMerge w:val="restart"/>
            <w:vAlign w:val="center"/>
          </w:tcPr>
          <w:p w14:paraId="6D02AAD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樊志文</w:t>
            </w:r>
          </w:p>
        </w:tc>
        <w:tc>
          <w:tcPr>
            <w:tcW w:w="3466" w:type="dxa"/>
            <w:vMerge w:val="restart"/>
            <w:vAlign w:val="center"/>
          </w:tcPr>
          <w:p w14:paraId="3EEBFA39">
            <w:pPr>
              <w:pStyle w:val="20"/>
              <w:keepNext w:val="0"/>
              <w:keepLines w:val="0"/>
              <w:pageBreakBefore w:val="0"/>
              <w:widowControl w:val="0"/>
              <w:kinsoku/>
              <w:wordWrap/>
              <w:overflowPunct/>
              <w:topLinePunct w:val="0"/>
              <w:autoSpaceDE/>
              <w:autoSpaceDN/>
              <w:bidi w:val="0"/>
              <w:adjustRightInd/>
              <w:snapToGrid/>
              <w:spacing w:line="310" w:lineRule="exact"/>
              <w:ind w:left="0" w:leftChars="0" w:firstLine="0" w:firstLineChars="0"/>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rPr>
              <w:t>培养学生设计实验、动手操作、收集证据等科学探究的能力，增进学生对生物技术应用的了解。</w:t>
            </w:r>
          </w:p>
          <w:p w14:paraId="13E3BB97">
            <w:pPr>
              <w:pStyle w:val="20"/>
              <w:keepNext w:val="0"/>
              <w:keepLines w:val="0"/>
              <w:pageBreakBefore w:val="0"/>
              <w:widowControl w:val="0"/>
              <w:kinsoku/>
              <w:wordWrap/>
              <w:overflowPunct/>
              <w:topLinePunct w:val="0"/>
              <w:autoSpaceDE/>
              <w:autoSpaceDN/>
              <w:bidi w:val="0"/>
              <w:adjustRightInd/>
              <w:snapToGrid/>
              <w:spacing w:line="310" w:lineRule="exact"/>
              <w:ind w:left="0" w:leftChars="0" w:firstLine="0"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shd w:val="clear" w:color="auto" w:fill="FFFFFF"/>
                <w:lang w:val="en-US" w:eastAsia="zh-CN"/>
              </w:rPr>
              <w:t>2.</w:t>
            </w:r>
            <w:r>
              <w:rPr>
                <w:rFonts w:hint="eastAsia" w:ascii="宋体" w:hAnsi="宋体" w:eastAsia="宋体" w:cs="宋体"/>
                <w:b w:val="0"/>
                <w:bCs w:val="0"/>
                <w:color w:val="auto"/>
                <w:sz w:val="24"/>
                <w:szCs w:val="24"/>
              </w:rPr>
              <w:t>围绕生物科学技术在工业、农业、医疗保健和环境保护等方面的应用，较全面地介绍了生物科技在社会中的应用，可以帮助学生更深入地理解生物科学技术在社会中的应用。</w:t>
            </w:r>
          </w:p>
          <w:p w14:paraId="491B54E7">
            <w:pPr>
              <w:keepNext w:val="0"/>
              <w:keepLines w:val="0"/>
              <w:pageBreakBefore w:val="0"/>
              <w:widowControl w:val="0"/>
              <w:tabs>
                <w:tab w:val="left" w:pos="180"/>
              </w:tabs>
              <w:kinsoku/>
              <w:wordWrap/>
              <w:overflowPunct/>
              <w:topLinePunct w:val="0"/>
              <w:autoSpaceDE/>
              <w:autoSpaceDN/>
              <w:bidi w:val="0"/>
              <w:adjustRightInd/>
              <w:snapToGrid/>
              <w:spacing w:line="310" w:lineRule="exact"/>
              <w:ind w:firstLine="0" w:firstLineChars="0"/>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以专题形式介绍了现代生物科学技术一些重要领域的研究热点、发展趋势和应用前景，以开拓学生的视野，增强学生的科技意识，为学生进一步学习生物科学类专业奠定基础。</w:t>
            </w:r>
          </w:p>
        </w:tc>
        <w:tc>
          <w:tcPr>
            <w:tcW w:w="1750" w:type="dxa"/>
            <w:vMerge w:val="restart"/>
            <w:vAlign w:val="center"/>
          </w:tcPr>
          <w:p w14:paraId="49885CB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求是楼 402</w:t>
            </w:r>
          </w:p>
          <w:p w14:paraId="73DD355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至善楼 605</w:t>
            </w:r>
          </w:p>
        </w:tc>
        <w:tc>
          <w:tcPr>
            <w:tcW w:w="878" w:type="dxa"/>
            <w:vAlign w:val="center"/>
          </w:tcPr>
          <w:p w14:paraId="6928913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周</w:t>
            </w:r>
            <w:r>
              <w:rPr>
                <w:rFonts w:hint="eastAsia" w:ascii="宋体" w:hAnsi="宋体" w:eastAsia="宋体" w:cs="宋体"/>
                <w:b w:val="0"/>
                <w:bCs w:val="0"/>
                <w:color w:val="auto"/>
                <w:sz w:val="24"/>
                <w:szCs w:val="24"/>
                <w:shd w:val="clear" w:color="auto" w:fill="FFFFFF"/>
                <w:lang w:val="en-US" w:eastAsia="zh-CN"/>
              </w:rPr>
              <w:t>一</w:t>
            </w:r>
          </w:p>
        </w:tc>
        <w:tc>
          <w:tcPr>
            <w:tcW w:w="922" w:type="dxa"/>
            <w:vMerge w:val="restart"/>
            <w:vAlign w:val="center"/>
          </w:tcPr>
          <w:p w14:paraId="0D5651E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高一</w:t>
            </w:r>
          </w:p>
        </w:tc>
        <w:tc>
          <w:tcPr>
            <w:tcW w:w="1203" w:type="dxa"/>
            <w:vAlign w:val="center"/>
          </w:tcPr>
          <w:p w14:paraId="465668C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rPr>
            </w:pPr>
            <w:r>
              <w:rPr>
                <w:rFonts w:hint="eastAsia" w:ascii="宋体" w:hAnsi="宋体" w:eastAsia="宋体" w:cs="宋体"/>
                <w:b w:val="0"/>
                <w:bCs w:val="0"/>
                <w:color w:val="auto"/>
                <w:sz w:val="24"/>
                <w:szCs w:val="24"/>
                <w:shd w:val="clear" w:color="auto" w:fill="FFFFFF"/>
                <w:lang w:val="en-US" w:eastAsia="zh-CN"/>
              </w:rPr>
              <w:t>16-20</w:t>
            </w:r>
          </w:p>
        </w:tc>
      </w:tr>
      <w:tr w14:paraId="57F5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Merge w:val="continue"/>
            <w:vAlign w:val="center"/>
          </w:tcPr>
          <w:p w14:paraId="2ACC01A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rPr>
            </w:pPr>
          </w:p>
        </w:tc>
        <w:tc>
          <w:tcPr>
            <w:tcW w:w="805" w:type="dxa"/>
            <w:vMerge w:val="continue"/>
            <w:vAlign w:val="center"/>
          </w:tcPr>
          <w:p w14:paraId="055AAA3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rPr>
            </w:pPr>
          </w:p>
        </w:tc>
        <w:tc>
          <w:tcPr>
            <w:tcW w:w="815" w:type="dxa"/>
            <w:vMerge w:val="continue"/>
            <w:vAlign w:val="center"/>
          </w:tcPr>
          <w:p w14:paraId="7E9ED8D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rPr>
            </w:pPr>
          </w:p>
        </w:tc>
        <w:tc>
          <w:tcPr>
            <w:tcW w:w="3466" w:type="dxa"/>
            <w:vMerge w:val="continue"/>
            <w:vAlign w:val="center"/>
          </w:tcPr>
          <w:p w14:paraId="1ED2423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rPr>
            </w:pPr>
          </w:p>
        </w:tc>
        <w:tc>
          <w:tcPr>
            <w:tcW w:w="1750" w:type="dxa"/>
            <w:vMerge w:val="continue"/>
            <w:vAlign w:val="center"/>
          </w:tcPr>
          <w:p w14:paraId="6D7C76E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rPr>
            </w:pPr>
          </w:p>
        </w:tc>
        <w:tc>
          <w:tcPr>
            <w:tcW w:w="878" w:type="dxa"/>
            <w:vAlign w:val="center"/>
          </w:tcPr>
          <w:p w14:paraId="47C95A0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周二</w:t>
            </w:r>
          </w:p>
        </w:tc>
        <w:tc>
          <w:tcPr>
            <w:tcW w:w="922" w:type="dxa"/>
            <w:vMerge w:val="continue"/>
            <w:vAlign w:val="center"/>
          </w:tcPr>
          <w:p w14:paraId="4387B88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1203" w:type="dxa"/>
            <w:vAlign w:val="center"/>
          </w:tcPr>
          <w:p w14:paraId="368133F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16-20</w:t>
            </w:r>
          </w:p>
        </w:tc>
      </w:tr>
      <w:tr w14:paraId="1ED0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Merge w:val="continue"/>
            <w:vAlign w:val="center"/>
          </w:tcPr>
          <w:p w14:paraId="228E85C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805" w:type="dxa"/>
            <w:vMerge w:val="continue"/>
            <w:vAlign w:val="center"/>
          </w:tcPr>
          <w:p w14:paraId="4F88D84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815" w:type="dxa"/>
            <w:vMerge w:val="continue"/>
            <w:vAlign w:val="center"/>
          </w:tcPr>
          <w:p w14:paraId="2F286D8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3466" w:type="dxa"/>
            <w:vMerge w:val="continue"/>
            <w:vAlign w:val="center"/>
          </w:tcPr>
          <w:p w14:paraId="1D8F32A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1750" w:type="dxa"/>
            <w:vMerge w:val="continue"/>
            <w:vAlign w:val="center"/>
          </w:tcPr>
          <w:p w14:paraId="7E143BA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878" w:type="dxa"/>
            <w:vAlign w:val="center"/>
          </w:tcPr>
          <w:p w14:paraId="5D8D2D1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周四</w:t>
            </w:r>
          </w:p>
        </w:tc>
        <w:tc>
          <w:tcPr>
            <w:tcW w:w="922" w:type="dxa"/>
            <w:vMerge w:val="restart"/>
            <w:vAlign w:val="center"/>
          </w:tcPr>
          <w:p w14:paraId="734EB7F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高二</w:t>
            </w:r>
          </w:p>
        </w:tc>
        <w:tc>
          <w:tcPr>
            <w:tcW w:w="1203" w:type="dxa"/>
            <w:vAlign w:val="center"/>
          </w:tcPr>
          <w:p w14:paraId="2EC4CEA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16</w:t>
            </w:r>
          </w:p>
        </w:tc>
      </w:tr>
      <w:tr w14:paraId="021F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Merge w:val="continue"/>
            <w:vAlign w:val="center"/>
          </w:tcPr>
          <w:p w14:paraId="78BA16E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805" w:type="dxa"/>
            <w:vMerge w:val="continue"/>
            <w:vAlign w:val="center"/>
          </w:tcPr>
          <w:p w14:paraId="5988F9B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815" w:type="dxa"/>
            <w:vMerge w:val="continue"/>
            <w:vAlign w:val="center"/>
          </w:tcPr>
          <w:p w14:paraId="550E7B6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3466" w:type="dxa"/>
            <w:vMerge w:val="continue"/>
            <w:vAlign w:val="center"/>
          </w:tcPr>
          <w:p w14:paraId="5856141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1750" w:type="dxa"/>
            <w:vMerge w:val="continue"/>
            <w:vAlign w:val="center"/>
          </w:tcPr>
          <w:p w14:paraId="61DF265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878" w:type="dxa"/>
            <w:vAlign w:val="center"/>
          </w:tcPr>
          <w:p w14:paraId="240ABF2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周五</w:t>
            </w:r>
          </w:p>
        </w:tc>
        <w:tc>
          <w:tcPr>
            <w:tcW w:w="922" w:type="dxa"/>
            <w:vMerge w:val="continue"/>
            <w:vAlign w:val="center"/>
          </w:tcPr>
          <w:p w14:paraId="7D45DED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p>
        </w:tc>
        <w:tc>
          <w:tcPr>
            <w:tcW w:w="1203" w:type="dxa"/>
            <w:vAlign w:val="center"/>
          </w:tcPr>
          <w:p w14:paraId="36411FD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16</w:t>
            </w:r>
          </w:p>
        </w:tc>
      </w:tr>
      <w:tr w14:paraId="627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519" w:type="dxa"/>
            <w:vAlign w:val="center"/>
          </w:tcPr>
          <w:p w14:paraId="1E170E8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lang w:val="en-US" w:eastAsia="zh-CN"/>
              </w:rPr>
              <w:t>6</w:t>
            </w:r>
          </w:p>
        </w:tc>
        <w:tc>
          <w:tcPr>
            <w:tcW w:w="805" w:type="dxa"/>
            <w:vAlign w:val="center"/>
          </w:tcPr>
          <w:p w14:paraId="22AAACD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化学创新</w:t>
            </w:r>
          </w:p>
          <w:p w14:paraId="59806C8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rPr>
              <w:t>科技实验</w:t>
            </w:r>
          </w:p>
        </w:tc>
        <w:tc>
          <w:tcPr>
            <w:tcW w:w="815" w:type="dxa"/>
            <w:vAlign w:val="center"/>
          </w:tcPr>
          <w:p w14:paraId="09A2A6D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lang w:val="en-US" w:eastAsia="zh-CN"/>
              </w:rPr>
              <w:t>张立斌</w:t>
            </w:r>
          </w:p>
        </w:tc>
        <w:tc>
          <w:tcPr>
            <w:tcW w:w="3466" w:type="dxa"/>
            <w:vAlign w:val="center"/>
          </w:tcPr>
          <w:p w14:paraId="3686AE29">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rPr>
              <w:t>发明与创造 化学创新类实验 纳米材料的研发 专利</w:t>
            </w:r>
          </w:p>
        </w:tc>
        <w:tc>
          <w:tcPr>
            <w:tcW w:w="1750" w:type="dxa"/>
            <w:vAlign w:val="center"/>
          </w:tcPr>
          <w:p w14:paraId="4410160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rPr>
              <w:t>求是楼五楼东侧</w:t>
            </w:r>
            <w:r>
              <w:rPr>
                <w:rFonts w:hint="eastAsia" w:ascii="宋体" w:hAnsi="宋体" w:eastAsia="宋体" w:cs="宋体"/>
                <w:b w:val="0"/>
                <w:bCs w:val="0"/>
                <w:color w:val="auto"/>
                <w:sz w:val="24"/>
                <w:szCs w:val="24"/>
                <w:shd w:val="clear" w:color="auto" w:fill="FFFFFF"/>
                <w:lang w:val="en-US" w:eastAsia="zh-CN"/>
              </w:rPr>
              <w:t xml:space="preserve"> </w:t>
            </w:r>
            <w:r>
              <w:rPr>
                <w:rFonts w:hint="eastAsia" w:ascii="宋体" w:hAnsi="宋体" w:eastAsia="宋体" w:cs="宋体"/>
                <w:b w:val="0"/>
                <w:bCs w:val="0"/>
                <w:color w:val="auto"/>
                <w:sz w:val="24"/>
                <w:szCs w:val="24"/>
                <w:shd w:val="clear" w:color="auto" w:fill="FFFFFF"/>
              </w:rPr>
              <w:t>化学创新实验室 502室</w:t>
            </w:r>
          </w:p>
        </w:tc>
        <w:tc>
          <w:tcPr>
            <w:tcW w:w="878" w:type="dxa"/>
            <w:vAlign w:val="center"/>
          </w:tcPr>
          <w:p w14:paraId="7AB0BB2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lang w:val="en-US" w:eastAsia="zh-CN"/>
              </w:rPr>
              <w:t>周二</w:t>
            </w:r>
          </w:p>
        </w:tc>
        <w:tc>
          <w:tcPr>
            <w:tcW w:w="922" w:type="dxa"/>
            <w:vAlign w:val="center"/>
          </w:tcPr>
          <w:p w14:paraId="3490057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lang w:val="en-US" w:eastAsia="zh-CN"/>
              </w:rPr>
              <w:t>高一</w:t>
            </w:r>
          </w:p>
        </w:tc>
        <w:tc>
          <w:tcPr>
            <w:tcW w:w="1203" w:type="dxa"/>
            <w:vAlign w:val="center"/>
          </w:tcPr>
          <w:p w14:paraId="406228C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sz w:val="24"/>
                <w:szCs w:val="24"/>
                <w:shd w:val="clear" w:color="auto" w:fill="FFFFFF"/>
                <w:lang w:val="en-US" w:eastAsia="zh-CN"/>
              </w:rPr>
              <w:t>15 -20</w:t>
            </w:r>
          </w:p>
        </w:tc>
      </w:tr>
    </w:tbl>
    <w:p w14:paraId="0F03EE88">
      <w:pPr>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997661-19E7-4755-A45F-40E3F44AF4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F7A8573-E23A-4A37-ADD7-F9BC4C8E138D}"/>
  </w:font>
  <w:font w:name="仿宋_GB2312">
    <w:altName w:val="仿宋"/>
    <w:panose1 w:val="00000000000000000000"/>
    <w:charset w:val="00"/>
    <w:family w:val="auto"/>
    <w:pitch w:val="default"/>
    <w:sig w:usb0="00000000" w:usb1="00000000" w:usb2="00000000" w:usb3="00000000" w:csb0="00000000" w:csb1="00000000"/>
    <w:embedRegular r:id="rId3" w:fontKey="{0C495D56-1330-42A8-A469-37970D459792}"/>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E82F27EC-B967-4DE8-8156-BB9CB673F615}"/>
  </w:font>
  <w:font w:name="楷体_GB2312">
    <w:altName w:val="楷体"/>
    <w:panose1 w:val="02010609030101010101"/>
    <w:charset w:val="86"/>
    <w:family w:val="auto"/>
    <w:pitch w:val="default"/>
    <w:sig w:usb0="00000000" w:usb1="00000000" w:usb2="00000000" w:usb3="00000000" w:csb0="00040000" w:csb1="00000000"/>
    <w:embedRegular r:id="rId5" w:fontKey="{5B4736FD-8097-41C3-924E-4B195275D83B}"/>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A4A7F"/>
    <w:rsid w:val="07D04915"/>
    <w:rsid w:val="39FC5BB1"/>
    <w:rsid w:val="49FE0267"/>
    <w:rsid w:val="5967369D"/>
    <w:rsid w:val="6ECA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widowControl w:val="0"/>
      <w:adjustRightInd w:val="0"/>
      <w:spacing w:before="100" w:after="100" w:line="360" w:lineRule="auto"/>
      <w:jc w:val="both"/>
      <w:outlineLvl w:val="0"/>
    </w:pPr>
    <w:rPr>
      <w:rFonts w:ascii="Times New Roman" w:hAnsi="Times New Roman" w:eastAsia="宋体" w:cs="Times New Roman"/>
      <w:b/>
      <w:color w:val="000000"/>
      <w:kern w:val="44"/>
      <w:sz w:val="32"/>
      <w:szCs w:val="44"/>
      <w:lang w:bidi="ar-SA"/>
    </w:rPr>
  </w:style>
  <w:style w:type="paragraph" w:styleId="5">
    <w:name w:val="heading 2"/>
    <w:next w:val="1"/>
    <w:unhideWhenUsed/>
    <w:qFormat/>
    <w:uiPriority w:val="0"/>
    <w:pPr>
      <w:widowControl w:val="0"/>
      <w:adjustRightInd w:val="0"/>
      <w:spacing w:before="100" w:after="100" w:line="360" w:lineRule="auto"/>
      <w:jc w:val="both"/>
      <w:outlineLvl w:val="1"/>
    </w:pPr>
    <w:rPr>
      <w:rFonts w:ascii="Times New Roman" w:hAnsi="Times New Roman" w:eastAsia="宋体" w:cs="Times New Roman"/>
      <w:b/>
      <w:kern w:val="2"/>
      <w:sz w:val="30"/>
      <w:szCs w:val="32"/>
      <w:lang w:bidi="ar-SA"/>
    </w:rPr>
  </w:style>
  <w:style w:type="paragraph" w:styleId="6">
    <w:name w:val="heading 3"/>
    <w:next w:val="1"/>
    <w:semiHidden/>
    <w:unhideWhenUsed/>
    <w:qFormat/>
    <w:uiPriority w:val="0"/>
    <w:pPr>
      <w:keepNext/>
      <w:keepLines/>
      <w:widowControl w:val="0"/>
      <w:adjustRightInd w:val="0"/>
      <w:spacing w:before="100" w:after="100" w:line="360" w:lineRule="auto"/>
      <w:jc w:val="both"/>
      <w:outlineLvl w:val="2"/>
    </w:pPr>
    <w:rPr>
      <w:rFonts w:ascii="Times New Roman" w:hAnsi="Times New Roman" w:eastAsia="宋体" w:cs="Times New Roman"/>
      <w:b/>
      <w:kern w:val="2"/>
      <w:sz w:val="30"/>
      <w:szCs w:val="24"/>
      <w:lang w:bidi="ar-SA"/>
    </w:rPr>
  </w:style>
  <w:style w:type="paragraph" w:styleId="7">
    <w:name w:val="heading 4"/>
    <w:next w:val="1"/>
    <w:semiHidden/>
    <w:unhideWhenUsed/>
    <w:qFormat/>
    <w:uiPriority w:val="0"/>
    <w:pPr>
      <w:keepNext/>
      <w:keepLines/>
      <w:widowControl w:val="0"/>
      <w:adjustRightInd w:val="0"/>
      <w:spacing w:before="100" w:after="100" w:line="360" w:lineRule="auto"/>
      <w:jc w:val="both"/>
      <w:outlineLvl w:val="3"/>
    </w:pPr>
    <w:rPr>
      <w:rFonts w:ascii="Times New Roman" w:hAnsi="Times New Roman" w:eastAsia="宋体" w:cs="Times New Roman"/>
      <w:b/>
      <w:bCs/>
      <w:kern w:val="2"/>
      <w:sz w:val="28"/>
      <w:szCs w:val="28"/>
      <w:lang w:bidi="ar-SA"/>
    </w:rPr>
  </w:style>
  <w:style w:type="paragraph" w:styleId="8">
    <w:name w:val="heading 5"/>
    <w:next w:val="1"/>
    <w:semiHidden/>
    <w:unhideWhenUsed/>
    <w:qFormat/>
    <w:uiPriority w:val="0"/>
    <w:pPr>
      <w:keepNext/>
      <w:keepLines/>
      <w:widowControl w:val="0"/>
      <w:adjustRightInd w:val="0"/>
      <w:spacing w:before="100" w:after="100" w:line="360" w:lineRule="auto"/>
      <w:jc w:val="both"/>
      <w:outlineLvl w:val="4"/>
    </w:pPr>
    <w:rPr>
      <w:rFonts w:ascii="Times New Roman" w:hAnsi="Times New Roman" w:eastAsia="宋体" w:cs="Times New Roman"/>
      <w:b/>
      <w:bCs/>
      <w:kern w:val="2"/>
      <w:sz w:val="28"/>
      <w:szCs w:val="28"/>
      <w:lang w:bidi="ar-SA"/>
    </w:rPr>
  </w:style>
  <w:style w:type="paragraph" w:styleId="9">
    <w:name w:val="heading 6"/>
    <w:next w:val="1"/>
    <w:semiHidden/>
    <w:unhideWhenUsed/>
    <w:qFormat/>
    <w:uiPriority w:val="0"/>
    <w:pPr>
      <w:keepNext/>
      <w:keepLines/>
      <w:widowControl w:val="0"/>
      <w:adjustRightInd w:val="0"/>
      <w:spacing w:before="100" w:after="100" w:line="360" w:lineRule="auto"/>
      <w:jc w:val="both"/>
      <w:outlineLvl w:val="5"/>
    </w:pPr>
    <w:rPr>
      <w:rFonts w:ascii="Times New Roman" w:hAnsi="Times New Roman" w:eastAsia="宋体" w:cs="Times New Roman"/>
      <w:b/>
      <w:bCs/>
      <w:kern w:val="2"/>
      <w:sz w:val="28"/>
      <w:szCs w:val="24"/>
      <w:lang w:bidi="ar-SA"/>
    </w:rPr>
  </w:style>
  <w:style w:type="paragraph" w:styleId="10">
    <w:name w:val="heading 7"/>
    <w:next w:val="1"/>
    <w:semiHidden/>
    <w:unhideWhenUsed/>
    <w:qFormat/>
    <w:uiPriority w:val="0"/>
    <w:pPr>
      <w:keepNext/>
      <w:keepLines/>
      <w:widowControl w:val="0"/>
      <w:adjustRightInd w:val="0"/>
      <w:spacing w:before="100" w:after="100" w:line="360" w:lineRule="auto"/>
      <w:jc w:val="both"/>
      <w:outlineLvl w:val="6"/>
    </w:pPr>
    <w:rPr>
      <w:rFonts w:ascii="Times New Roman" w:hAnsi="Times New Roman" w:eastAsia="宋体" w:cs="Times New Roman"/>
      <w:b/>
      <w:bCs/>
      <w:kern w:val="2"/>
      <w:sz w:val="24"/>
      <w:szCs w:val="24"/>
      <w:lang w:bidi="ar-SA"/>
    </w:rPr>
  </w:style>
  <w:style w:type="paragraph" w:styleId="11">
    <w:name w:val="heading 8"/>
    <w:next w:val="1"/>
    <w:semiHidden/>
    <w:unhideWhenUsed/>
    <w:qFormat/>
    <w:uiPriority w:val="0"/>
    <w:pPr>
      <w:keepNext/>
      <w:keepLines/>
      <w:widowControl w:val="0"/>
      <w:adjustRightInd w:val="0"/>
      <w:spacing w:before="100" w:after="100" w:line="360" w:lineRule="auto"/>
      <w:jc w:val="both"/>
      <w:outlineLvl w:val="7"/>
    </w:pPr>
    <w:rPr>
      <w:rFonts w:ascii="Times New Roman" w:hAnsi="Times New Roman" w:eastAsia="宋体" w:cs="Times New Roman"/>
      <w:b/>
      <w:kern w:val="2"/>
      <w:sz w:val="24"/>
      <w:szCs w:val="24"/>
      <w:lang w:bidi="ar-SA"/>
    </w:rPr>
  </w:style>
  <w:style w:type="paragraph" w:styleId="12">
    <w:name w:val="heading 9"/>
    <w:next w:val="1"/>
    <w:semiHidden/>
    <w:unhideWhenUsed/>
    <w:qFormat/>
    <w:uiPriority w:val="0"/>
    <w:pPr>
      <w:keepNext/>
      <w:keepLines/>
      <w:widowControl w:val="0"/>
      <w:adjustRightInd w:val="0"/>
      <w:spacing w:before="100" w:after="100" w:line="360" w:lineRule="auto"/>
      <w:jc w:val="both"/>
      <w:outlineLvl w:val="8"/>
    </w:pPr>
    <w:rPr>
      <w:rFonts w:ascii="Times New Roman" w:hAnsi="Times New Roman" w:eastAsia="宋体" w:cs="Times New Roman"/>
      <w:b/>
      <w:kern w:val="2"/>
      <w:sz w:val="21"/>
      <w:szCs w:val="21"/>
      <w:lang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13">
    <w:name w:val="Body Text"/>
    <w:qFormat/>
    <w:uiPriority w:val="0"/>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outlineLvl w:val="9"/>
    </w:pPr>
    <w:rPr>
      <w:rFonts w:ascii="仿宋_GB2312" w:hAnsi="Calibri" w:eastAsia="仿宋_GB2312" w:cs="Times New Roman"/>
      <w:sz w:val="32"/>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b/>
      <w:kern w:val="28"/>
      <w:sz w:val="32"/>
      <w:szCs w:val="24"/>
      <w:lang w:bidi="ar-SA"/>
    </w:rPr>
  </w:style>
  <w:style w:type="paragraph" w:styleId="15">
    <w:name w:val="Title"/>
    <w:qFormat/>
    <w:uiPriority w:val="0"/>
    <w:pPr>
      <w:keepNext w:val="0"/>
      <w:keepLines w:val="0"/>
      <w:pageBreakBefore w:val="0"/>
      <w:widowControl w:val="0"/>
      <w:kinsoku/>
      <w:wordWrap/>
      <w:overflowPunct/>
      <w:topLinePunct w:val="0"/>
      <w:autoSpaceDE/>
      <w:autoSpaceDN/>
      <w:bidi w:val="0"/>
      <w:adjustRightInd/>
      <w:spacing w:line="640" w:lineRule="exact"/>
      <w:jc w:val="center"/>
      <w:textAlignment w:val="auto"/>
      <w:outlineLvl w:val="9"/>
    </w:pPr>
    <w:rPr>
      <w:rFonts w:ascii="方正小标宋简体" w:hAnsi="方正小标宋简体" w:eastAsia="方正小标宋简体" w:cs="方正小标宋简体"/>
      <w:kern w:val="2"/>
      <w:sz w:val="44"/>
      <w:szCs w:val="44"/>
      <w:lang w:bidi="ar-SA"/>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网格型1"/>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List Paragraph"/>
    <w:basedOn w:val="1"/>
    <w:autoRedefine/>
    <w:qFormat/>
    <w:uiPriority w:val="34"/>
    <w:pPr>
      <w:ind w:firstLine="420" w:firstLineChars="200"/>
    </w:pPr>
  </w:style>
  <w:style w:type="paragraph" w:customStyle="1" w:styleId="21">
    <w:name w:val="附录标题"/>
    <w:next w:val="1"/>
    <w:uiPriority w:val="0"/>
    <w:pPr>
      <w:widowControl w:val="0"/>
      <w:adjustRightInd w:val="0"/>
      <w:spacing w:before="100" w:after="100" w:line="360" w:lineRule="auto"/>
      <w:jc w:val="both"/>
      <w:outlineLvl w:val="0"/>
    </w:pPr>
    <w:rPr>
      <w:rFonts w:ascii="Times New Roman" w:hAnsi="Times New Roman" w:eastAsia="黑体" w:cs="Times New Roman"/>
      <w:b/>
      <w:color w:val="000000"/>
      <w:kern w:val="44"/>
      <w:sz w:val="36"/>
      <w:szCs w:val="4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1670</Words>
  <Characters>1692</Characters>
  <Lines>0</Lines>
  <Paragraphs>0</Paragraphs>
  <TotalTime>0</TotalTime>
  <ScaleCrop>false</ScaleCrop>
  <LinksUpToDate>false</LinksUpToDate>
  <CharactersWithSpaces>1697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2025-12-04T08:31:00Z</dcterms:created>
  <dc:creator>潘亮亮</dc:creator>
  <cp:lastModifiedBy>天天爱吃土</cp:lastModifiedBy>
  <dcterms:modified xsi:type="dcterms:W3CDTF">2025-12-08T00:34:47Z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A3FD2F0387874388BECFDBEC84EF7065_13</vt:lpwstr>
  </property>
  <property fmtid="{D5CDD505-2E9C-101B-9397-08002B2CF9AE}" pid="4" name="KSOTemplateDocerSaveRecord">
    <vt:lpwstr>eyJoZGlkIjoiY2M1NTZiZmZlODk5MmQ3ODgwYzE0YzEzOWQwN2UzMmEiLCJ1c2VySWQiOiIyMDk1MTEyNzgifQ==</vt:lpwstr>
  </property>
</Properties>
</file>