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B02E3">
      <w:pPr>
        <w:pStyle w:val="15"/>
      </w:pPr>
      <w:r>
        <w:t>通辽</w:t>
      </w:r>
      <w:r>
        <w:rPr>
          <w:rFonts w:hint="eastAsia"/>
          <w:lang w:val="en-US" w:eastAsia="zh-CN"/>
        </w:rPr>
        <w:t>市</w:t>
      </w:r>
      <w:bookmarkStart w:id="0" w:name="_GoBack"/>
      <w:bookmarkEnd w:id="0"/>
      <w:r>
        <w:t>第五中学学生学业成绩管理办法</w:t>
      </w:r>
    </w:p>
    <w:p w14:paraId="6B9D0EBF">
      <w:pPr>
        <w:rPr>
          <w:rFonts w:hint="eastAsia"/>
        </w:rPr>
      </w:pPr>
    </w:p>
    <w:p w14:paraId="57BC4C2B">
      <w:pPr>
        <w:pStyle w:val="4"/>
        <w:numPr>
          <w:ilvl w:val="0"/>
          <w:numId w:val="1"/>
        </w:numPr>
        <w:ind w:left="0" w:leftChars="0" w:firstLine="0" w:firstLineChars="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总则</w:t>
      </w:r>
    </w:p>
    <w:p w14:paraId="2897F9C4">
      <w:pPr>
        <w:rPr>
          <w:rFonts w:hint="eastAsia"/>
        </w:rPr>
      </w:pPr>
    </w:p>
    <w:p w14:paraId="38DA4574">
      <w:pPr>
        <w:pStyle w:val="13"/>
        <w:numPr>
          <w:ilvl w:val="0"/>
          <w:numId w:val="2"/>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为规范学校学生学业成绩管理，科学、客观、公正地评价学生学习成果，保障成绩的准确性与严肃性，依据《中华人民共和国教育法》、《内蒙古自治区普通高中学业水平考试实施办法（试行）》等相关规定，结合我校教育教学实际，特制定本办法。</w:t>
      </w:r>
    </w:p>
    <w:p w14:paraId="30A6FA5E">
      <w:pPr>
        <w:rPr>
          <w:rFonts w:hint="eastAsia"/>
        </w:rPr>
      </w:pPr>
    </w:p>
    <w:p w14:paraId="47B786F5">
      <w:pPr>
        <w:pStyle w:val="13"/>
        <w:numPr>
          <w:ilvl w:val="0"/>
          <w:numId w:val="2"/>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本办法适用于通辽第五中学在校学生。管理范围涵盖：</w:t>
      </w:r>
    </w:p>
    <w:p w14:paraId="06249DAE">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学校教务处统一组织的学期期中考试、期末考试。</w:t>
      </w:r>
    </w:p>
    <w:p w14:paraId="4B3B3ED9">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由上级教育行政部门（教育局）统一组织的普通高中学业水平合格性考试（以下简称“学业水平考试”）。</w:t>
      </w:r>
    </w:p>
    <w:p w14:paraId="6A8B3B3C">
      <w:pPr>
        <w:rPr>
          <w:rFonts w:hint="eastAsia"/>
        </w:rPr>
      </w:pPr>
    </w:p>
    <w:p w14:paraId="3836CF8B">
      <w:pPr>
        <w:pStyle w:val="13"/>
        <w:numPr>
          <w:ilvl w:val="0"/>
          <w:numId w:val="2"/>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学业成绩管理遵循公平、公正、公开、严谨、及时的原则，服务于教学改进、学生发展与升学评价。</w:t>
      </w:r>
    </w:p>
    <w:p w14:paraId="6B68B4AF">
      <w:pPr>
        <w:rPr>
          <w:rFonts w:hint="eastAsia"/>
        </w:rPr>
      </w:pPr>
    </w:p>
    <w:p w14:paraId="79239467">
      <w:pPr>
        <w:pStyle w:val="4"/>
        <w:numPr>
          <w:ilvl w:val="0"/>
          <w:numId w:val="1"/>
        </w:numPr>
        <w:ind w:left="0" w:leftChars="0" w:firstLine="0" w:firstLineChars="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学校组织考试的成绩管理</w:t>
      </w:r>
    </w:p>
    <w:p w14:paraId="4BBF7DB1">
      <w:pPr>
        <w:rPr>
          <w:rFonts w:hint="eastAsia"/>
        </w:rPr>
      </w:pPr>
    </w:p>
    <w:p w14:paraId="3ACE5D68">
      <w:pPr>
        <w:pStyle w:val="5"/>
        <w:numPr>
          <w:ilvl w:val="0"/>
          <w:numId w:val="3"/>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考试性质与评分</w:t>
      </w:r>
    </w:p>
    <w:p w14:paraId="33C02800">
      <w:pPr>
        <w:pStyle w:val="13"/>
        <w:numPr>
          <w:ilvl w:val="0"/>
          <w:numId w:val="0"/>
        </w:numPr>
        <w:ind w:left="0" w:leftChars="0" w:firstLine="64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学校组织的期中、期末考试为阶段性教学诊断与质量评估性考试，旨在检验学生阶段性学习成果。</w:t>
      </w:r>
    </w:p>
    <w:p w14:paraId="7F9FBC9D">
      <w:pPr>
        <w:pStyle w:val="13"/>
        <w:numPr>
          <w:ilvl w:val="0"/>
          <w:numId w:val="0"/>
        </w:numPr>
        <w:ind w:left="0" w:leftChars="0" w:firstLine="64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上述考试成绩以实际卷面分数形式呈现，不划分等级。各科目满分值依据当次考试命题要求确定。</w:t>
      </w:r>
    </w:p>
    <w:p w14:paraId="678322EE">
      <w:pPr>
        <w:rPr>
          <w:rFonts w:hint="eastAsia"/>
        </w:rPr>
      </w:pPr>
    </w:p>
    <w:p w14:paraId="1B5E034D">
      <w:pPr>
        <w:pStyle w:val="5"/>
        <w:numPr>
          <w:ilvl w:val="0"/>
          <w:numId w:val="3"/>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成绩生成与确认</w:t>
      </w:r>
    </w:p>
    <w:p w14:paraId="2D9BB774">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学校采用统一的网络阅卷系统。阅卷教师在系统中完成评阅后，系统将根据评分情况自动生成学生各科目成绩。</w:t>
      </w:r>
    </w:p>
    <w:p w14:paraId="02134F6F">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阅卷工作结束后，各备课组或年级组须在规定时间内对系统生成的成绩数据进行最终复核与确认。确认无误后，成绩数据将正式存入学校成绩管理系统。</w:t>
      </w:r>
    </w:p>
    <w:p w14:paraId="52889F77">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成绩数据正式入库后，原则上不得修改。如确因阅卷或系统错误需更正，须由相关教师或学生按规定程序提出，经教务处审核确认后方可进行，并记录备案。</w:t>
      </w:r>
    </w:p>
    <w:p w14:paraId="796FAA76">
      <w:pPr>
        <w:rPr>
          <w:rFonts w:hint="eastAsia"/>
        </w:rPr>
      </w:pPr>
    </w:p>
    <w:p w14:paraId="717CFCBC">
      <w:pPr>
        <w:pStyle w:val="5"/>
        <w:numPr>
          <w:ilvl w:val="0"/>
          <w:numId w:val="3"/>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成绩公布与复核</w:t>
      </w:r>
    </w:p>
    <w:p w14:paraId="319EB3A5">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教务处负责在成绩数据经最终确认后，通过学校指定的成绩查询系统向学生发布成绩。学生可通过该系统查询个人成绩及相关分析。</w:t>
      </w:r>
    </w:p>
    <w:p w14:paraId="6229A472">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成绩复核：</w:t>
      </w:r>
    </w:p>
    <w:p w14:paraId="018DA449">
      <w:pPr>
        <w:pStyle w:val="1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申请时限： 学生对公布的期中、期末考试成绩有异议的，可在成绩公布后</w:t>
      </w:r>
      <w:r>
        <w:rPr>
          <w:rFonts w:hint="eastAsia"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个工作日内（遇节假日顺延）向所在班级的班主任或教务处提出书面复核申请，逾期不予受理。</w:t>
      </w:r>
    </w:p>
    <w:p w14:paraId="5FA6DB5D">
      <w:pPr>
        <w:pStyle w:val="1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复核内容： 复核仅限于检查试卷是否存在漏评、分数统分（含小题分、大题分、总分）或系统录入错误，不涉及评分标准宽严的掌握。</w:t>
      </w:r>
    </w:p>
    <w:p w14:paraId="5BB4CBBA">
      <w:pPr>
        <w:pStyle w:val="1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复核流程： 教务处接到有效申请后，应组织原阅卷教师（或指定非原阅卷教师）和教务处工作人员在</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个工作日内共同完成复核。复核结果须书面通知申请人。经复核确认有误的，按本办法第五条第三款规定程序予以更正。</w:t>
      </w:r>
    </w:p>
    <w:p w14:paraId="1BB56106">
      <w:pPr>
        <w:pStyle w:val="1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复核原则： 每生每科目限申请复核一次。</w:t>
      </w:r>
    </w:p>
    <w:p w14:paraId="57084154">
      <w:pPr>
        <w:rPr>
          <w:rFonts w:hint="eastAsia"/>
        </w:rPr>
      </w:pPr>
    </w:p>
    <w:p w14:paraId="47BFA42C">
      <w:pPr>
        <w:pStyle w:val="4"/>
        <w:numPr>
          <w:ilvl w:val="0"/>
          <w:numId w:val="1"/>
        </w:numPr>
        <w:ind w:left="0" w:leftChars="0" w:firstLine="0" w:firstLineChars="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学业水平考试成绩管理</w:t>
      </w:r>
    </w:p>
    <w:p w14:paraId="1498377A">
      <w:pPr>
        <w:rPr>
          <w:rFonts w:hint="eastAsia"/>
        </w:rPr>
      </w:pPr>
    </w:p>
    <w:p w14:paraId="1B5D23A7">
      <w:pPr>
        <w:pStyle w:val="5"/>
        <w:numPr>
          <w:ilvl w:val="0"/>
          <w:numId w:val="4"/>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成绩性质与认定</w:t>
      </w:r>
    </w:p>
    <w:p w14:paraId="54AC87B5">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学业水平考试是自治区教育厅组织的省级统一考试，其成绩是学生毕业和升学的重要依据。</w:t>
      </w:r>
    </w:p>
    <w:p w14:paraId="061E9479">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学校教务处负责配合上级考试部门，做好本校学生的报名组织、考务管理及成绩接收与转发工作。</w:t>
      </w:r>
    </w:p>
    <w:p w14:paraId="2E5D3E5E">
      <w:pPr>
        <w:rPr>
          <w:rFonts w:hint="eastAsia"/>
        </w:rPr>
      </w:pPr>
    </w:p>
    <w:p w14:paraId="5F43B479">
      <w:pPr>
        <w:pStyle w:val="5"/>
        <w:numPr>
          <w:ilvl w:val="0"/>
          <w:numId w:val="4"/>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成绩呈现与使用</w:t>
      </w:r>
    </w:p>
    <w:p w14:paraId="60B2AD0B">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学业水平考试成绩的认定，严格按照《内蒙古自治区普通高中学业水平考试实施办法（试行）》及当年上级教育行政部门的通知执行。</w:t>
      </w:r>
    </w:p>
    <w:p w14:paraId="64865CF9">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成绩最终以“合格”、“不合格”两级呈现，同时记录“缺考”、“未报名”等状态。</w:t>
      </w:r>
    </w:p>
    <w:p w14:paraId="3923C865">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教务处收到上级下发的正式成绩数据后，应及时、准确地向学生转发。学业水平考试的具体成绩由上级考试机构统一发布。</w:t>
      </w:r>
    </w:p>
    <w:p w14:paraId="02AABE50">
      <w:pPr>
        <w:rPr>
          <w:rFonts w:hint="eastAsia"/>
        </w:rPr>
      </w:pPr>
    </w:p>
    <w:p w14:paraId="1734F64B">
      <w:pPr>
        <w:pStyle w:val="4"/>
        <w:numPr>
          <w:ilvl w:val="0"/>
          <w:numId w:val="1"/>
        </w:numPr>
        <w:ind w:left="0" w:leftChars="0" w:firstLine="0" w:firstLineChars="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成绩归档与应用</w:t>
      </w:r>
    </w:p>
    <w:p w14:paraId="51358D3B">
      <w:pPr>
        <w:rPr>
          <w:rFonts w:hint="eastAsia"/>
        </w:rPr>
      </w:pPr>
    </w:p>
    <w:p w14:paraId="75E96256">
      <w:pPr>
        <w:pStyle w:val="5"/>
        <w:numPr>
          <w:ilvl w:val="0"/>
          <w:numId w:val="5"/>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成绩归档</w:t>
      </w:r>
    </w:p>
    <w:p w14:paraId="4E1342CE">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学生所有学期期中、期末考试的成绩记录，由教务处负责从成绩管理系统中统一存档备查。</w:t>
      </w:r>
    </w:p>
    <w:p w14:paraId="59D781DC">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学业水平考试的最终成绩，在由上级教育行政部门下发后，由教务处进行归档。</w:t>
      </w:r>
    </w:p>
    <w:p w14:paraId="18DB7A68">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相关学业成绩数据将依据教育主管部门要求，按时上传至学生综合素质评价系统，并按规定载入学生毕业档案。</w:t>
      </w:r>
    </w:p>
    <w:p w14:paraId="6A4881F5">
      <w:pPr>
        <w:rPr>
          <w:rFonts w:hint="eastAsia"/>
        </w:rPr>
      </w:pPr>
    </w:p>
    <w:p w14:paraId="14D93A6B">
      <w:pPr>
        <w:pStyle w:val="5"/>
        <w:numPr>
          <w:ilvl w:val="0"/>
          <w:numId w:val="5"/>
        </w:numPr>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成绩应用</w:t>
      </w:r>
    </w:p>
    <w:p w14:paraId="24157C9E">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学期期中、期末考试成绩主要用于帮助学生了解自身阶段性学习成果，以及教师进行教学分析与改进。</w:t>
      </w:r>
    </w:p>
    <w:p w14:paraId="38751B78">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学业水平考试合格成绩是学生取得高中毕业证书的必要条件之一，其具体应用按自治区及本市当年高校招生录取相关规定执行。</w:t>
      </w:r>
    </w:p>
    <w:p w14:paraId="1875039E">
      <w:pPr>
        <w:rPr>
          <w:rFonts w:hint="eastAsia"/>
        </w:rPr>
      </w:pPr>
    </w:p>
    <w:p w14:paraId="7035EF47">
      <w:pPr>
        <w:pStyle w:val="4"/>
        <w:numPr>
          <w:ilvl w:val="0"/>
          <w:numId w:val="1"/>
        </w:numPr>
        <w:ind w:left="0" w:leftChars="0" w:firstLine="0" w:firstLineChars="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附则</w:t>
      </w:r>
    </w:p>
    <w:p w14:paraId="6C63430B">
      <w:pPr>
        <w:pStyle w:val="13"/>
        <w:numPr>
          <w:ilvl w:val="0"/>
          <w:numId w:val="6"/>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责任与纪律</w:t>
      </w:r>
    </w:p>
    <w:p w14:paraId="4CE62BB0">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任何个人不得擅自修改、伪造或泄露学生学业成绩。对在成绩管理工作中玩忽职守、弄虚作假、徇私舞弊的人员，学校将视情节轻重给予相应行政处分。</w:t>
      </w:r>
    </w:p>
    <w:p w14:paraId="03A1D428">
      <w:pPr>
        <w:pStyle w:val="13"/>
        <w:numPr>
          <w:ilvl w:val="0"/>
          <w:numId w:val="0"/>
        </w:numPr>
        <w:ind w:left="0" w:leftChars="0" w:firstLine="64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学生应诚信考试。对于在考试中违纪作弊者，其该科目成绩按零分处理，并依据校规校纪给予相应处分。</w:t>
      </w:r>
    </w:p>
    <w:p w14:paraId="742B821D">
      <w:pPr>
        <w:rPr>
          <w:rFonts w:hint="eastAsia"/>
        </w:rPr>
      </w:pPr>
    </w:p>
    <w:p w14:paraId="4542564B">
      <w:pPr>
        <w:pStyle w:val="13"/>
        <w:numPr>
          <w:ilvl w:val="0"/>
          <w:numId w:val="6"/>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本办法由通辽第五中学教务处负责解释。</w:t>
      </w:r>
    </w:p>
    <w:p w14:paraId="6EB34D14">
      <w:pPr>
        <w:pStyle w:val="13"/>
        <w:numPr>
          <w:ilvl w:val="0"/>
          <w:numId w:val="6"/>
        </w:numPr>
        <w:ind w:left="0" w:leftChars="0" w:firstLine="64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本办法自发布之日起施行。学校原有相关规定与本办法不一致的，以本办法为准。如遇上级政策调整，以上级最新规定为准。</w:t>
      </w:r>
    </w:p>
    <w:p w14:paraId="6C10EAFE">
      <w:pPr>
        <w:rPr>
          <w:rFonts w:hint="eastAsia"/>
        </w:rPr>
      </w:pPr>
    </w:p>
    <w:p w14:paraId="14D7B8B2">
      <w:pPr>
        <w:rPr>
          <w:rFonts w:hint="eastAsia" w:ascii="仿宋_GB2312" w:hAnsi="Calibri" w:eastAsia="仿宋_GB2312" w:cs="Times New Roman"/>
          <w:sz w:val="32"/>
        </w:rPr>
      </w:pPr>
    </w:p>
    <w:p w14:paraId="791F40C3">
      <w:pPr>
        <w:rPr>
          <w:rFonts w:hint="eastAsia" w:ascii="仿宋_GB2312" w:hAnsi="Calibri" w:eastAsia="仿宋_GB2312" w:cs="Times New Roman"/>
          <w:sz w:val="32"/>
        </w:rPr>
      </w:pPr>
    </w:p>
    <w:p w14:paraId="41A74D9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楷体_GB2312" w:hAnsi="方正楷体_GB2312" w:eastAsia="方正楷体_GB2312" w:cs="方正楷体_GB2312"/>
          <w:sz w:val="32"/>
          <w:lang w:eastAsia="zh-CN"/>
        </w:rPr>
      </w:pPr>
      <w:r>
        <w:rPr>
          <w:rFonts w:hint="eastAsia" w:ascii="方正楷体_GB2312" w:hAnsi="方正楷体_GB2312" w:eastAsia="方正楷体_GB2312" w:cs="方正楷体_GB2312"/>
          <w:sz w:val="32"/>
        </w:rPr>
        <w:t>通辽第五中学</w:t>
      </w:r>
    </w:p>
    <w:p w14:paraId="731227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楷体_GB2312" w:hAnsi="方正楷体_GB2312" w:eastAsia="方正楷体_GB2312" w:cs="方正楷体_GB2312"/>
          <w:sz w:val="32"/>
          <w:lang w:val="en-US" w:eastAsia="zh-CN"/>
        </w:rPr>
      </w:pPr>
      <w:r>
        <w:rPr>
          <w:rFonts w:hint="eastAsia" w:ascii="Times New Roman" w:hAnsi="Times New Roman" w:eastAsia="仿宋_GB2312" w:cs="Times New Roman"/>
          <w:b w:val="0"/>
          <w:bCs w:val="0"/>
          <w:sz w:val="32"/>
          <w:szCs w:val="32"/>
          <w:lang w:val="en-US" w:eastAsia="zh-CN"/>
        </w:rPr>
        <w:t>2025</w:t>
      </w:r>
      <w:r>
        <w:rPr>
          <w:rFonts w:hint="eastAsia" w:ascii="方正楷体_GB2312" w:hAnsi="方正楷体_GB2312" w:eastAsia="方正楷体_GB2312" w:cs="方正楷体_GB2312"/>
          <w:sz w:val="32"/>
          <w:lang w:val="en-US" w:eastAsia="zh-CN"/>
        </w:rPr>
        <w:t>年</w:t>
      </w:r>
      <w:r>
        <w:rPr>
          <w:rFonts w:hint="eastAsia" w:ascii="Times New Roman" w:hAnsi="Times New Roman" w:eastAsia="仿宋_GB2312" w:cs="Times New Roman"/>
          <w:b w:val="0"/>
          <w:bCs w:val="0"/>
          <w:sz w:val="32"/>
          <w:szCs w:val="32"/>
          <w:lang w:val="en-US" w:eastAsia="zh-CN"/>
        </w:rPr>
        <w:t>12</w:t>
      </w:r>
      <w:r>
        <w:rPr>
          <w:rFonts w:hint="eastAsia" w:ascii="方正楷体_GB2312" w:hAnsi="方正楷体_GB2312" w:eastAsia="方正楷体_GB2312" w:cs="方正楷体_GB2312"/>
          <w:sz w:val="32"/>
          <w:lang w:val="en-US" w:eastAsia="zh-CN"/>
        </w:rPr>
        <w:t>月</w:t>
      </w:r>
      <w:r>
        <w:rPr>
          <w:rFonts w:hint="eastAsia" w:ascii="Times New Roman" w:hAnsi="Times New Roman" w:eastAsia="仿宋_GB2312" w:cs="Times New Roman"/>
          <w:b w:val="0"/>
          <w:bCs w:val="0"/>
          <w:sz w:val="32"/>
          <w:szCs w:val="32"/>
          <w:lang w:val="en-US" w:eastAsia="zh-CN"/>
        </w:rPr>
        <w:t>3</w:t>
      </w:r>
      <w:r>
        <w:rPr>
          <w:rFonts w:hint="eastAsia" w:ascii="方正楷体_GB2312" w:hAnsi="方正楷体_GB2312" w:eastAsia="方正楷体_GB2312" w:cs="方正楷体_GB2312"/>
          <w:sz w:val="32"/>
          <w:lang w:val="en-US" w:eastAsia="zh-CN"/>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embedRegular r:id="rId1" w:fontKey="{4C4DF224-9076-4EEB-AF37-47344980DB2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3C02E205-23B2-40A2-BC28-B50B4B9D7F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1DE4"/>
    <w:multiLevelType w:val="singleLevel"/>
    <w:tmpl w:val="EEFF1DE4"/>
    <w:lvl w:ilvl="0" w:tentative="0">
      <w:start w:val="7"/>
      <w:numFmt w:val="chineseCounting"/>
      <w:suff w:val="space"/>
      <w:lvlText w:val="第%1条"/>
      <w:lvlJc w:val="left"/>
      <w:pPr>
        <w:ind w:left="0" w:firstLine="0"/>
      </w:pPr>
      <w:rPr>
        <w:rFonts w:hint="eastAsia"/>
      </w:rPr>
    </w:lvl>
  </w:abstractNum>
  <w:abstractNum w:abstractNumId="1">
    <w:nsid w:val="F3DDBA9D"/>
    <w:multiLevelType w:val="singleLevel"/>
    <w:tmpl w:val="F3DDBA9D"/>
    <w:lvl w:ilvl="0" w:tentative="0">
      <w:start w:val="9"/>
      <w:numFmt w:val="chineseCounting"/>
      <w:suff w:val="space"/>
      <w:lvlText w:val="第%1条"/>
      <w:lvlJc w:val="left"/>
      <w:pPr>
        <w:ind w:left="0" w:firstLine="0"/>
      </w:pPr>
      <w:rPr>
        <w:rFonts w:hint="eastAsia"/>
      </w:rPr>
    </w:lvl>
  </w:abstractNum>
  <w:abstractNum w:abstractNumId="2">
    <w:nsid w:val="0871BF4B"/>
    <w:multiLevelType w:val="singleLevel"/>
    <w:tmpl w:val="0871BF4B"/>
    <w:lvl w:ilvl="0" w:tentative="0">
      <w:start w:val="1"/>
      <w:numFmt w:val="chineseCounting"/>
      <w:suff w:val="space"/>
      <w:lvlText w:val="第%1条"/>
      <w:lvlJc w:val="left"/>
      <w:pPr>
        <w:ind w:left="0" w:firstLine="640"/>
      </w:pPr>
      <w:rPr>
        <w:rFonts w:hint="eastAsia"/>
      </w:rPr>
    </w:lvl>
  </w:abstractNum>
  <w:abstractNum w:abstractNumId="3">
    <w:nsid w:val="0C84F959"/>
    <w:multiLevelType w:val="singleLevel"/>
    <w:tmpl w:val="0C84F959"/>
    <w:lvl w:ilvl="0" w:tentative="0">
      <w:start w:val="1"/>
      <w:numFmt w:val="chineseCounting"/>
      <w:suff w:val="space"/>
      <w:lvlText w:val="第%1章"/>
      <w:lvlJc w:val="left"/>
      <w:pPr>
        <w:ind w:left="0" w:firstLine="0"/>
      </w:pPr>
      <w:rPr>
        <w:rFonts w:hint="eastAsia"/>
      </w:rPr>
    </w:lvl>
  </w:abstractNum>
  <w:abstractNum w:abstractNumId="4">
    <w:nsid w:val="497551F6"/>
    <w:multiLevelType w:val="singleLevel"/>
    <w:tmpl w:val="497551F6"/>
    <w:lvl w:ilvl="0" w:tentative="0">
      <w:start w:val="11"/>
      <w:numFmt w:val="chineseCounting"/>
      <w:suff w:val="space"/>
      <w:lvlText w:val="第%1条"/>
      <w:lvlJc w:val="left"/>
      <w:pPr>
        <w:ind w:left="0" w:firstLine="640"/>
      </w:pPr>
      <w:rPr>
        <w:rFonts w:hint="eastAsia"/>
      </w:rPr>
    </w:lvl>
  </w:abstractNum>
  <w:abstractNum w:abstractNumId="5">
    <w:nsid w:val="74CEEAD0"/>
    <w:multiLevelType w:val="singleLevel"/>
    <w:tmpl w:val="74CEEAD0"/>
    <w:lvl w:ilvl="0" w:tentative="0">
      <w:start w:val="4"/>
      <w:numFmt w:val="chineseCounting"/>
      <w:suff w:val="space"/>
      <w:lvlText w:val="第%1条"/>
      <w:lvlJc w:val="left"/>
      <w:pPr>
        <w:ind w:left="0" w:firstLine="0"/>
      </w:pPr>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36502"/>
    <w:rsid w:val="0CFA3229"/>
    <w:rsid w:val="5C0B2300"/>
    <w:rsid w:val="5C420BB8"/>
    <w:rsid w:val="64436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100" w:after="100" w:line="360" w:lineRule="auto"/>
      <w:jc w:val="both"/>
      <w:outlineLvl w:val="0"/>
    </w:pPr>
    <w:rPr>
      <w:rFonts w:ascii="Times New Roman" w:hAnsi="Times New Roman" w:eastAsia="宋体" w:cs="Times New Roman"/>
      <w:b/>
      <w:color w:val="000000"/>
      <w:kern w:val="44"/>
      <w:sz w:val="32"/>
      <w:szCs w:val="44"/>
      <w:lang w:bidi="ar-SA"/>
    </w:rPr>
  </w:style>
  <w:style w:type="paragraph" w:styleId="5">
    <w:name w:val="heading 2"/>
    <w:next w:val="1"/>
    <w:unhideWhenUsed/>
    <w:qFormat/>
    <w:uiPriority w:val="0"/>
    <w:pPr>
      <w:widowControl w:val="0"/>
      <w:adjustRightInd w:val="0"/>
      <w:spacing w:before="100" w:after="100" w:line="360" w:lineRule="auto"/>
      <w:jc w:val="both"/>
      <w:outlineLvl w:val="1"/>
    </w:pPr>
    <w:rPr>
      <w:rFonts w:ascii="Times New Roman" w:hAnsi="Times New Roman" w:eastAsia="宋体" w:cs="Times New Roman"/>
      <w:b/>
      <w:kern w:val="2"/>
      <w:sz w:val="30"/>
      <w:szCs w:val="32"/>
      <w:lang w:bidi="ar-SA"/>
    </w:rPr>
  </w:style>
  <w:style w:type="paragraph" w:styleId="6">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bidi="ar-SA"/>
    </w:rPr>
  </w:style>
  <w:style w:type="paragraph" w:styleId="7">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8">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9">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10">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11">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2">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13">
    <w:name w:val="Body Text"/>
    <w:uiPriority w:val="0"/>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9"/>
    </w:pPr>
    <w:rPr>
      <w:rFonts w:ascii="仿宋_GB2312" w:hAnsi="Calibri" w:eastAsia="仿宋_GB2312" w:cs="Times New Roman"/>
      <w:sz w:val="32"/>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5">
    <w:name w:val="Title"/>
    <w:qFormat/>
    <w:uiPriority w:val="0"/>
    <w:pPr>
      <w:keepNext w:val="0"/>
      <w:keepLines w:val="0"/>
      <w:pageBreakBefore w:val="0"/>
      <w:widowControl w:val="0"/>
      <w:kinsoku/>
      <w:wordWrap/>
      <w:overflowPunct/>
      <w:topLinePunct w:val="0"/>
      <w:autoSpaceDE/>
      <w:autoSpaceDN/>
      <w:bidi w:val="0"/>
      <w:adjustRightInd/>
      <w:spacing w:line="640" w:lineRule="exact"/>
      <w:jc w:val="center"/>
      <w:textAlignment w:val="auto"/>
      <w:outlineLvl w:val="9"/>
    </w:pPr>
    <w:rPr>
      <w:rFonts w:ascii="方正小标宋简体" w:hAnsi="方正小标宋简体" w:eastAsia="方正小标宋简体" w:cs="方正小标宋简体"/>
      <w:kern w:val="2"/>
      <w:sz w:val="44"/>
      <w:szCs w:val="44"/>
      <w:lang w:bidi="ar-SA"/>
    </w:rPr>
  </w:style>
  <w:style w:type="paragraph" w:customStyle="1" w:styleId="18">
    <w:name w:val="内容块-06-a"/>
    <w:basedOn w:val="1"/>
    <w:next w:val="1"/>
    <w:qFormat/>
    <w:uiPriority w:val="0"/>
    <w:pPr>
      <w:pBdr>
        <w:top w:val="single" w:color="F4FCFB" w:themeColor="accent5" w:themeTint="0C" w:sz="8" w:space="5"/>
        <w:left w:val="single" w:color="7DDED6" w:themeColor="accent5" w:themeTint="99" w:sz="36" w:space="12"/>
        <w:bottom w:val="single" w:color="F4FCFB" w:themeColor="accent5" w:themeTint="0C" w:sz="8" w:space="5"/>
        <w:right w:val="single" w:color="F4FCFB" w:themeColor="accent5" w:themeTint="0C" w:sz="8" w:space="13"/>
      </w:pBdr>
      <w:shd w:val="clear" w:color="auto" w:fill="F3FCFB" w:themeFill="accent5" w:themeFillTint="0D"/>
      <w:ind w:left="0" w:right="0"/>
      <w:jc w:val="left"/>
      <w:textAlignment w:val="center"/>
    </w:pPr>
    <w:rPr>
      <w:rFonts w:asciiTheme="minorAscii" w:hAnsiTheme="minorAscii"/>
      <w:color w:val="auto"/>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1605</Words>
  <Characters>1630</Characters>
  <Lines>0</Lines>
  <Paragraphs>0</Paragraphs>
  <TotalTime>7</TotalTime>
  <ScaleCrop>false</ScaleCrop>
  <LinksUpToDate>false</LinksUpToDate>
  <CharactersWithSpaces>1634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2025-12-03T00:53:00Z</dcterms:created>
  <dc:creator>天天爱吃土</dc:creator>
  <cp:lastModifiedBy>天天爱吃土</cp:lastModifiedBy>
  <dcterms:modified xsi:type="dcterms:W3CDTF">2025-12-08T00:37:58Z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BB2C379E5C844B4180455C4CB7304F7D_11</vt:lpwstr>
  </property>
  <property fmtid="{D5CDD505-2E9C-101B-9397-08002B2CF9AE}" pid="4" name="KSOTemplateDocerSaveRecord">
    <vt:lpwstr>eyJoZGlkIjoiY2M1NTZiZmZlODk5MmQ3ODgwYzE0YzEzOWQwN2UzMmEiLCJ1c2VySWQiOiIyMDk1MTEyNzgifQ==</vt:lpwstr>
  </property>
</Properties>
</file>