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438FB">
      <w:pPr>
        <w:pStyle w:val="13"/>
        <w:rPr>
          <w:rFonts w:hint="default" w:eastAsia="方正小标宋简体"/>
          <w:lang w:val="en-US" w:eastAsia="zh-CN"/>
        </w:rPr>
      </w:pPr>
      <w:r>
        <w:t>通辽市第五中学</w:t>
      </w:r>
      <w:r>
        <w:rPr>
          <w:rFonts w:hint="eastAsia"/>
          <w:lang w:val="en-US" w:eastAsia="zh-CN"/>
        </w:rPr>
        <w:t>教学质量监测与评价制度</w:t>
      </w:r>
      <w:bookmarkStart w:id="0" w:name="_GoBack"/>
      <w:bookmarkEnd w:id="0"/>
    </w:p>
    <w:p w14:paraId="5936540B">
      <w:pPr>
        <w:pStyle w:val="2"/>
        <w:numPr>
          <w:ilvl w:val="0"/>
          <w:numId w:val="0"/>
        </w:numPr>
        <w:topLinePunct w:val="0"/>
        <w:ind w:left="0" w:leftChars="0" w:firstLine="0"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  <w:color w:val="000000"/>
          <w:kern w:val="44"/>
          <w:sz w:val="32"/>
          <w:szCs w:val="44"/>
          <w:lang w:bidi="ar-SA"/>
        </w:rPr>
        <w:t>一、</w:t>
      </w:r>
      <w:r>
        <w:t>评教目的</w:t>
      </w:r>
    </w:p>
    <w:p w14:paraId="7BBF8A27">
      <w:pPr>
        <w:pStyle w:val="11"/>
      </w:pPr>
      <w:r>
        <w:t>全面掌握各学段教师教学现状，精准了解教师在师德师风、教学能力、沟通服务等方面的表现。为教学改进、教师培训提供数据支撑，助力优化教学策略，提升整体教学质量。搭建学生参与教学管理的渠道，保障学生反馈学习诉求的权利，改善学生学习体验。</w:t>
      </w:r>
    </w:p>
    <w:p w14:paraId="1FF782E5">
      <w:pPr>
        <w:pStyle w:val="2"/>
        <w:numPr>
          <w:ilvl w:val="0"/>
          <w:numId w:val="0"/>
        </w:numPr>
        <w:topLinePunct w:val="0"/>
        <w:ind w:left="0" w:leftChars="0" w:firstLine="0"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  <w:color w:val="000000"/>
          <w:kern w:val="44"/>
          <w:sz w:val="32"/>
          <w:szCs w:val="44"/>
          <w:lang w:bidi="ar-SA"/>
        </w:rPr>
        <w:t>二、</w:t>
      </w:r>
      <w:r>
        <w:t>评教对象</w:t>
      </w:r>
    </w:p>
    <w:p w14:paraId="567DB2A2">
      <w:pPr>
        <w:pStyle w:val="11"/>
      </w:pPr>
      <w:r>
        <w:t>高中部（高一、高二、高三）、初中部（初一、初二、初三）、国际部、新城校区所有任课教师。</w:t>
      </w:r>
    </w:p>
    <w:p w14:paraId="28114CC9">
      <w:pPr>
        <w:pStyle w:val="2"/>
        <w:numPr>
          <w:ilvl w:val="0"/>
          <w:numId w:val="0"/>
        </w:numPr>
        <w:topLinePunct w:val="0"/>
        <w:ind w:left="0" w:leftChars="0" w:firstLine="0"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  <w:color w:val="000000"/>
          <w:kern w:val="44"/>
          <w:sz w:val="32"/>
          <w:szCs w:val="44"/>
          <w:lang w:bidi="ar-SA"/>
        </w:rPr>
        <w:t>三、</w:t>
      </w:r>
      <w:r>
        <w:t>评教参与方式</w:t>
      </w:r>
    </w:p>
    <w:p w14:paraId="00A096FF">
      <w:pPr>
        <w:pStyle w:val="11"/>
      </w:pPr>
      <w:r>
        <w:t>抽样规则：采用 “每班分层抽样” 方式，抽取班级前 5 名、中间 5 名、后 5 名学生参与评教。</w:t>
      </w:r>
    </w:p>
    <w:p w14:paraId="4C9F988A">
      <w:pPr>
        <w:pStyle w:val="11"/>
      </w:pPr>
      <w:r>
        <w:t>时间安排：利用上午间操以及下午大课间开展评教工作。</w:t>
      </w:r>
    </w:p>
    <w:p w14:paraId="79B2792C">
      <w:pPr>
        <w:pStyle w:val="11"/>
      </w:pPr>
      <w:r>
        <w:t>评教要求：</w:t>
      </w:r>
    </w:p>
    <w:p w14:paraId="36E68BCA">
      <w:pPr>
        <w:pStyle w:val="11"/>
      </w:pPr>
      <w:r>
        <w:t>秉持实事求是、客观公正原则，不凭个人喜恶或讨好教师随意打分。</w:t>
      </w:r>
    </w:p>
    <w:p w14:paraId="5058678D">
      <w:pPr>
        <w:pStyle w:val="11"/>
      </w:pPr>
      <w:r>
        <w:t>独立完成评教，不相互干扰，不委托他人代评或代他人评。</w:t>
      </w:r>
    </w:p>
    <w:p w14:paraId="7D147142">
      <w:pPr>
        <w:pStyle w:val="11"/>
      </w:pPr>
      <w:r>
        <w:t>学校严格保密个人评教信息，保障学生可放心进行客观真实评价。</w:t>
      </w:r>
    </w:p>
    <w:p w14:paraId="1B667E9A">
      <w:pPr>
        <w:pStyle w:val="2"/>
        <w:numPr>
          <w:ilvl w:val="0"/>
          <w:numId w:val="0"/>
        </w:numPr>
        <w:topLinePunct w:val="0"/>
        <w:ind w:left="0" w:leftChars="0" w:firstLine="0"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  <w:color w:val="000000"/>
          <w:kern w:val="44"/>
          <w:sz w:val="32"/>
          <w:szCs w:val="44"/>
          <w:lang w:bidi="ar-SA"/>
        </w:rPr>
        <w:t>四、</w:t>
      </w:r>
      <w:r>
        <w:t>评教核心维度及具体内容</w:t>
      </w:r>
    </w:p>
    <w:p w14:paraId="165DFCFE">
      <w:pPr>
        <w:pStyle w:val="11"/>
      </w:pPr>
      <w:r>
        <w:t>共 8 个核心评价项目，涵盖师德、教学、沟通等多个方面，具体如下：</w:t>
      </w:r>
    </w:p>
    <w:p w14:paraId="7ADE26B1">
      <w:pPr>
        <w:pStyle w:val="11"/>
      </w:pPr>
      <w:r>
        <w:t>师德师风：教师是否存在体罚、歧视学生、用语言讽刺挖苦学生、收受学生或家长礼品、开展有偿家教等问题。</w:t>
      </w:r>
    </w:p>
    <w:p w14:paraId="0E87C2F0">
      <w:pPr>
        <w:pStyle w:val="11"/>
      </w:pPr>
      <w:r>
        <w:t>课堂纪律管理：教师是否能有效避免同学打闹、随意讲话等情况，营造良好的课堂学习氛围。</w:t>
      </w:r>
    </w:p>
    <w:p w14:paraId="6187E9F3">
      <w:pPr>
        <w:pStyle w:val="11"/>
      </w:pPr>
      <w:r>
        <w:t>课堂互动：教师在课堂上是否会设计提问、小组讨论等互动环节，主动带动学生参与学习。</w:t>
      </w:r>
    </w:p>
    <w:p w14:paraId="7DB67712">
      <w:pPr>
        <w:pStyle w:val="11"/>
      </w:pPr>
      <w:r>
        <w:t>作业量合理性：教师布置的作业量是否适中，学生能否在晚自习或晚自习后 1-2 小时内完成。</w:t>
      </w:r>
    </w:p>
    <w:p w14:paraId="38923133">
      <w:pPr>
        <w:pStyle w:val="11"/>
      </w:pPr>
      <w:r>
        <w:t>批改讲评：教师对测试卷、日常作业、教辅资料的批改是否及时，是否坚持 “先批改后讲解”，讲评时能否针对学生普遍错误或薄弱点展开。</w:t>
      </w:r>
    </w:p>
    <w:p w14:paraId="5FC4DEEA">
      <w:pPr>
        <w:pStyle w:val="11"/>
      </w:pPr>
      <w:r>
        <w:t>知识点讲解：教师讲解知识点、传授学习方法时，学生能否轻松理解，方法是否能解决实际学习问题。</w:t>
      </w:r>
    </w:p>
    <w:p w14:paraId="0CE59CEE">
      <w:pPr>
        <w:pStyle w:val="11"/>
      </w:pPr>
      <w:r>
        <w:t>答疑解惑：当学生遇到学业问题时，教师是否会及时且耐心地解答。</w:t>
      </w:r>
    </w:p>
    <w:p w14:paraId="65E45E1A">
      <w:pPr>
        <w:pStyle w:val="11"/>
      </w:pPr>
      <w:r>
        <w:t>主动沟通：教师是否会主动与学生沟通交流，倾听学生在学习、生活上的诉求，引导学生积极应对学习压力。</w:t>
      </w:r>
    </w:p>
    <w:p w14:paraId="4CF11936">
      <w:pPr>
        <w:pStyle w:val="2"/>
        <w:numPr>
          <w:ilvl w:val="0"/>
          <w:numId w:val="0"/>
        </w:numPr>
        <w:topLinePunct w:val="0"/>
        <w:ind w:left="0" w:leftChars="0" w:firstLine="0"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  <w:color w:val="000000"/>
          <w:kern w:val="44"/>
          <w:sz w:val="32"/>
          <w:szCs w:val="44"/>
          <w:lang w:bidi="ar-SA"/>
        </w:rPr>
        <w:t>五、</w:t>
      </w:r>
      <w:r>
        <w:t>计分规则</w:t>
      </w:r>
    </w:p>
    <w:p w14:paraId="19669E60">
      <w:pPr>
        <w:pStyle w:val="11"/>
      </w:pPr>
      <w:r>
        <w:t>分值设定：项目 1-4（师德师风、课堂纪律管理、课堂互动、作业量合理性）满分各 10 分；项目 5-8（批改讲评、知识点讲解、答疑解惑、主动沟通）满分各 15 分，总分为 100 分。</w:t>
      </w:r>
    </w:p>
    <w:p w14:paraId="6CEA2CD8">
      <w:pPr>
        <w:pStyle w:val="11"/>
      </w:pPr>
      <w:r>
        <w:t>等级对应：A（满分）、B（80% 满分）、C（60% 满分）、D（40% 满分），确保各年级数据具有可比性。</w:t>
      </w:r>
    </w:p>
    <w:p w14:paraId="3B985E9D">
      <w:pPr>
        <w:pStyle w:val="2"/>
        <w:numPr>
          <w:ilvl w:val="0"/>
          <w:numId w:val="0"/>
        </w:numPr>
        <w:topLinePunct w:val="0"/>
        <w:ind w:left="0" w:leftChars="0" w:firstLine="0"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  <w:color w:val="000000"/>
          <w:kern w:val="44"/>
          <w:sz w:val="32"/>
          <w:szCs w:val="44"/>
          <w:lang w:bidi="ar-SA"/>
        </w:rPr>
        <w:t>六、</w:t>
      </w:r>
      <w:r>
        <w:t>评教结果应用</w:t>
      </w:r>
    </w:p>
    <w:p w14:paraId="4773D30E">
      <w:pPr>
        <w:pStyle w:val="11"/>
      </w:pPr>
      <w:r>
        <w:t>数据呈现：形成各年级、各部门整体情况对比，各项目满分率统计，以及满分教师、低分教师名单及具体得分明细。</w:t>
      </w:r>
    </w:p>
    <w:p w14:paraId="4553AE48">
      <w:pPr>
        <w:pStyle w:val="11"/>
      </w:pPr>
      <w:r>
        <w:t>反馈改进：针对评教中暴露的短板，为教师培训和教学改进提供精准方向。</w:t>
      </w:r>
    </w:p>
    <w:p w14:paraId="5C46D461">
      <w:pPr>
        <w:pStyle w:val="11"/>
      </w:pPr>
      <w:r>
        <w:t>评价参考：不单独以学生评教问卷数据作为教师评价唯一依据，需结合日常教学表现、进出口评价等维度，构建多维度、立体化评价体系，客观公正衡量教师教学价值。</w:t>
      </w:r>
    </w:p>
    <w:p w14:paraId="734827F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6B030AE-B84E-4480-ACDC-F858983F64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269CB"/>
    <w:rsid w:val="4E2B12D0"/>
    <w:rsid w:val="51D0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宋体" w:cs="Times New Roman"/>
      <w:b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100" w:after="100" w:line="360" w:lineRule="auto"/>
      <w:jc w:val="both"/>
      <w:outlineLvl w:val="1"/>
    </w:pPr>
    <w:rPr>
      <w:rFonts w:ascii="Times New Roman" w:hAnsi="Times New Roman" w:eastAsia="宋体" w:cs="Times New Roman"/>
      <w:b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2"/>
    </w:pPr>
    <w:rPr>
      <w:rFonts w:ascii="Times New Roman" w:hAnsi="Times New Roman" w:eastAsia="宋体" w:cs="Times New Roman"/>
      <w:b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3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4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5"/>
    </w:pPr>
    <w:rPr>
      <w:rFonts w:ascii="Times New Roman" w:hAnsi="Times New Roman" w:eastAsia="宋体" w:cs="Times New Roman"/>
      <w:b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6"/>
    </w:pPr>
    <w:rPr>
      <w:rFonts w:ascii="Times New Roman" w:hAnsi="Times New Roman" w:eastAsia="宋体" w:cs="Times New Roman"/>
      <w:b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7"/>
    </w:pPr>
    <w:rPr>
      <w:rFonts w:ascii="Times New Roman" w:hAnsi="Times New Roman" w:eastAsia="宋体" w:cs="Times New Roman"/>
      <w:b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8"/>
    </w:pPr>
    <w:rPr>
      <w:rFonts w:ascii="Times New Roman" w:hAnsi="Times New Roman" w:eastAsia="宋体" w:cs="Times New Roman"/>
      <w:b/>
      <w:kern w:val="2"/>
      <w:sz w:val="21"/>
      <w:szCs w:val="21"/>
      <w:lang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560" w:lineRule="exact"/>
      <w:ind w:firstLine="643" w:firstLineChars="200"/>
      <w:jc w:val="both"/>
      <w:textAlignment w:val="auto"/>
      <w:outlineLvl w:val="9"/>
    </w:pPr>
    <w:rPr>
      <w:rFonts w:ascii="仿宋_GB2312" w:hAnsi="Calibri" w:eastAsia="仿宋_GB2312" w:cs="Times New Roman"/>
      <w:sz w:val="32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b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640" w:lineRule="exact"/>
      <w:jc w:val="center"/>
      <w:textAlignment w:val="auto"/>
      <w:outlineLvl w:val="9"/>
    </w:pPr>
    <w:rPr>
      <w:rFonts w:ascii="方正小标宋简体" w:hAnsi="方正小标宋简体" w:eastAsia="方正小标宋简体" w:cs="方正小标宋简体"/>
      <w:kern w:val="2"/>
      <w:sz w:val="44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1038</Words>
  <Characters>1054</Characters>
  <Lines>0</Lines>
  <Paragraphs>0</Paragraphs>
  <TotalTime>5</TotalTime>
  <ScaleCrop>false</ScaleCrop>
  <LinksUpToDate>false</LinksUpToDate>
  <CharactersWithSpaces>1078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2025-12-07T11:25:00Z</dcterms:created>
  <dc:creator>Administrator</dc:creator>
  <cp:lastModifiedBy>天天爱吃土</cp:lastModifiedBy>
  <dcterms:modified xsi:type="dcterms:W3CDTF">2025-12-08T00:51:45Z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eyJoZGlkIjoiY2M1NTZiZmZlODk5MmQ3ODgwYzE0YzEzOWQwN2UzMmEiLCJ1c2VySWQiOiIyMDk1MTEyNzgifQ==</vt:lpwstr>
  </property>
  <property fmtid="{D5CDD505-2E9C-101B-9397-08002B2CF9AE}" pid="4" name="ICV">
    <vt:lpwstr>8574DEE955FA472F9A2366EE57CD0F38_12</vt:lpwstr>
  </property>
</Properties>
</file>