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FD2DFD">
      <w:pPr>
        <w:jc w:val="center"/>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通辽市第五中学阳光招生工作管理制度</w:t>
      </w:r>
    </w:p>
    <w:p w14:paraId="3240E6A3">
      <w:pPr>
        <w:jc w:val="center"/>
        <w:rPr>
          <w:rFonts w:hint="default" w:ascii="宋体" w:hAnsi="宋体" w:eastAsia="宋体" w:cs="宋体"/>
          <w:b/>
          <w:bCs/>
          <w:sz w:val="30"/>
          <w:szCs w:val="30"/>
          <w:lang w:val="en-US" w:eastAsia="zh-CN"/>
        </w:rPr>
      </w:pPr>
      <w:r>
        <w:rPr>
          <w:rFonts w:hint="eastAsia" w:ascii="宋体" w:hAnsi="宋体" w:eastAsia="宋体" w:cs="宋体"/>
          <w:b/>
          <w:bCs/>
          <w:sz w:val="30"/>
          <w:szCs w:val="30"/>
          <w:lang w:val="en-US" w:eastAsia="zh-CN"/>
        </w:rPr>
        <w:t>科尔沁区学区</w:t>
      </w:r>
    </w:p>
    <w:p w14:paraId="62109316">
      <w:pPr>
        <w:rPr>
          <w:rFonts w:hint="eastAsia" w:ascii="宋体" w:hAnsi="宋体" w:eastAsia="宋体" w:cs="宋体"/>
          <w:b/>
          <w:bCs/>
          <w:sz w:val="24"/>
          <w:szCs w:val="24"/>
          <w:lang w:val="en-US" w:eastAsia="zh-CN"/>
        </w:rPr>
      </w:pPr>
    </w:p>
    <w:p w14:paraId="18B7BE0F">
      <w:pP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一、学区划分</w:t>
      </w:r>
    </w:p>
    <w:p w14:paraId="02D927D1">
      <w:pPr>
        <w:rPr>
          <w:rFonts w:ascii="宋体" w:hAnsi="宋体" w:eastAsia="宋体" w:cs="宋体"/>
          <w:sz w:val="24"/>
          <w:szCs w:val="24"/>
        </w:rPr>
      </w:pPr>
      <w:r>
        <w:rPr>
          <w:rFonts w:ascii="宋体" w:hAnsi="宋体" w:eastAsia="宋体" w:cs="宋体"/>
          <w:sz w:val="24"/>
          <w:szCs w:val="24"/>
        </w:rPr>
        <w:drawing>
          <wp:inline distT="0" distB="0" distL="114300" distR="114300">
            <wp:extent cx="5266690" cy="6193790"/>
            <wp:effectExtent l="0" t="0" r="10160" b="1651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266690" cy="6193790"/>
                    </a:xfrm>
                    <a:prstGeom prst="rect">
                      <a:avLst/>
                    </a:prstGeom>
                    <a:noFill/>
                    <a:ln w="9525">
                      <a:noFill/>
                    </a:ln>
                  </pic:spPr>
                </pic:pic>
              </a:graphicData>
            </a:graphic>
          </wp:inline>
        </w:drawing>
      </w:r>
    </w:p>
    <w:p w14:paraId="1F04A695">
      <w:pPr>
        <w:rPr>
          <w:rFonts w:hint="eastAsia" w:ascii="宋体" w:hAnsi="宋体" w:eastAsia="宋体" w:cs="宋体"/>
          <w:sz w:val="24"/>
          <w:szCs w:val="24"/>
          <w:lang w:val="en-US" w:eastAsia="zh-CN"/>
        </w:rPr>
      </w:pPr>
    </w:p>
    <w:p w14:paraId="140C9A00">
      <w:pPr>
        <w:rPr>
          <w:rFonts w:hint="eastAsia" w:ascii="宋体" w:hAnsi="宋体" w:eastAsia="宋体" w:cs="宋体"/>
          <w:sz w:val="24"/>
          <w:szCs w:val="24"/>
          <w:lang w:val="en-US" w:eastAsia="zh-CN"/>
        </w:rPr>
      </w:pPr>
    </w:p>
    <w:p w14:paraId="526EB281">
      <w:pPr>
        <w:rPr>
          <w:rFonts w:hint="eastAsia" w:ascii="宋体" w:hAnsi="宋体" w:eastAsia="宋体" w:cs="宋体"/>
          <w:sz w:val="24"/>
          <w:szCs w:val="24"/>
          <w:lang w:val="en-US" w:eastAsia="zh-CN"/>
        </w:rPr>
      </w:pPr>
    </w:p>
    <w:p w14:paraId="45D6AAEF">
      <w:pPr>
        <w:rPr>
          <w:rFonts w:hint="eastAsia" w:ascii="宋体" w:hAnsi="宋体" w:eastAsia="宋体" w:cs="宋体"/>
          <w:sz w:val="24"/>
          <w:szCs w:val="24"/>
          <w:lang w:val="en-US" w:eastAsia="zh-CN"/>
        </w:rPr>
      </w:pPr>
    </w:p>
    <w:p w14:paraId="772038A9">
      <w:pPr>
        <w:rPr>
          <w:rFonts w:hint="eastAsia" w:ascii="宋体" w:hAnsi="宋体" w:eastAsia="宋体" w:cs="宋体"/>
          <w:sz w:val="24"/>
          <w:szCs w:val="24"/>
          <w:lang w:val="en-US" w:eastAsia="zh-CN"/>
        </w:rPr>
      </w:pPr>
    </w:p>
    <w:p w14:paraId="73C21067">
      <w:pPr>
        <w:rPr>
          <w:rFonts w:hint="eastAsia" w:ascii="宋体" w:hAnsi="宋体" w:eastAsia="宋体" w:cs="宋体"/>
          <w:sz w:val="24"/>
          <w:szCs w:val="24"/>
          <w:lang w:val="en-US" w:eastAsia="zh-CN"/>
        </w:rPr>
      </w:pPr>
    </w:p>
    <w:p w14:paraId="54D1B296">
      <w:pPr>
        <w:rPr>
          <w:rFonts w:hint="eastAsia" w:ascii="宋体" w:hAnsi="宋体" w:eastAsia="宋体" w:cs="宋体"/>
          <w:sz w:val="24"/>
          <w:szCs w:val="24"/>
          <w:lang w:val="en-US" w:eastAsia="zh-CN"/>
        </w:rPr>
      </w:pPr>
    </w:p>
    <w:p w14:paraId="3E04A1D3">
      <w:pPr>
        <w:rPr>
          <w:b/>
          <w:bCs/>
          <w:color w:val="000000" w:themeColor="text1"/>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二、</w:t>
      </w:r>
      <w:r>
        <w:rPr>
          <w:rStyle w:val="5"/>
          <w:rFonts w:hint="eastAsia" w:ascii="宋体" w:hAnsi="宋体" w:eastAsia="宋体" w:cs="宋体"/>
          <w:b/>
          <w:bCs/>
          <w:color w:val="000000" w:themeColor="text1"/>
          <w:sz w:val="24"/>
          <w:szCs w:val="24"/>
          <w14:textFill>
            <w14:solidFill>
              <w14:schemeClr w14:val="tx1"/>
            </w14:solidFill>
          </w14:textFill>
        </w:rPr>
        <w:t>学位类型解读</w:t>
      </w:r>
    </w:p>
    <w:p w14:paraId="430810EF">
      <w:pPr>
        <w:pStyle w:val="2"/>
        <w:keepNext w:val="0"/>
        <w:keepLines w:val="0"/>
        <w:pageBreakBefore w:val="0"/>
        <w:widowControl/>
        <w:suppressLineNumbers w:val="0"/>
        <w:kinsoku/>
        <w:wordWrap/>
        <w:overflowPunct/>
        <w:topLinePunct w:val="0"/>
        <w:autoSpaceDE/>
        <w:autoSpaceDN/>
        <w:bidi w:val="0"/>
        <w:adjustRightInd/>
        <w:snapToGrid/>
        <w:spacing w:line="360" w:lineRule="auto"/>
        <w:ind w:left="0" w:firstLine="459"/>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A类：有户有房。即适龄儿童、少年与其父母（法定监护人）是主城区户籍（入学儿童、少年与至少1位法定监护人在同一户口簿上），房产坐落在主城区，房产证权属人是父母（法定监护人）双方之一，并实际居住，以实际居住房产确定学区。</w:t>
      </w:r>
    </w:p>
    <w:p w14:paraId="00A7A378">
      <w:pPr>
        <w:pStyle w:val="2"/>
        <w:keepNext w:val="0"/>
        <w:keepLines w:val="0"/>
        <w:pageBreakBefore w:val="0"/>
        <w:widowControl/>
        <w:suppressLineNumbers w:val="0"/>
        <w:kinsoku/>
        <w:wordWrap/>
        <w:overflowPunct/>
        <w:topLinePunct w:val="0"/>
        <w:autoSpaceDE/>
        <w:autoSpaceDN/>
        <w:bidi w:val="0"/>
        <w:adjustRightInd/>
        <w:snapToGrid/>
        <w:spacing w:line="360" w:lineRule="auto"/>
        <w:ind w:left="0" w:firstLine="459"/>
        <w:textAlignment w:val="auto"/>
        <w:rPr>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B类：有户祖房。即适龄儿童、少年与其父母（法定监护人）是主城区户籍，祖孙三代户口在同一户口簿，其父母（法定监护人）在主城区内无房产，与祖父母或外祖父母共同居住在一起，房产证权属人是祖父母或外祖父母。</w:t>
      </w:r>
    </w:p>
    <w:p w14:paraId="23EB8315">
      <w:pPr>
        <w:pStyle w:val="2"/>
        <w:keepNext w:val="0"/>
        <w:keepLines w:val="0"/>
        <w:pageBreakBefore w:val="0"/>
        <w:widowControl/>
        <w:suppressLineNumbers w:val="0"/>
        <w:kinsoku/>
        <w:wordWrap/>
        <w:overflowPunct/>
        <w:topLinePunct w:val="0"/>
        <w:autoSpaceDE/>
        <w:autoSpaceDN/>
        <w:bidi w:val="0"/>
        <w:adjustRightInd/>
        <w:snapToGrid/>
        <w:spacing w:line="360" w:lineRule="auto"/>
        <w:ind w:left="0" w:firstLine="459"/>
        <w:textAlignment w:val="auto"/>
        <w:rPr>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C类：外户有房</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即适龄儿童、少年与父母（法定监护人）非主城区户籍，在主城区内购房并实际居住，房产证权属人属于适龄儿童、少年父母（法定监护人）双方之一，以实际居住房产确定学区。</w:t>
      </w:r>
    </w:p>
    <w:p w14:paraId="0A0F5FC3">
      <w:pPr>
        <w:pStyle w:val="2"/>
        <w:keepNext w:val="0"/>
        <w:keepLines w:val="0"/>
        <w:pageBreakBefore w:val="0"/>
        <w:widowControl/>
        <w:suppressLineNumbers w:val="0"/>
        <w:kinsoku/>
        <w:wordWrap/>
        <w:overflowPunct/>
        <w:topLinePunct w:val="0"/>
        <w:autoSpaceDE/>
        <w:autoSpaceDN/>
        <w:bidi w:val="0"/>
        <w:adjustRightInd/>
        <w:snapToGrid/>
        <w:spacing w:line="360" w:lineRule="auto"/>
        <w:ind w:left="0" w:firstLine="459"/>
        <w:textAlignment w:val="auto"/>
        <w:rPr>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户口不符合要求或租房（含借住）未在户籍所在社区内，由区招生工作领导小组办公室在招生结束后，根据各校学位剩余情况统一调配入学。</w:t>
      </w:r>
    </w:p>
    <w:p w14:paraId="6C065F43">
      <w:pPr>
        <w:pStyle w:val="2"/>
        <w:keepNext w:val="0"/>
        <w:keepLines w:val="0"/>
        <w:pageBreakBefore w:val="0"/>
        <w:widowControl/>
        <w:suppressLineNumbers w:val="0"/>
        <w:kinsoku/>
        <w:wordWrap/>
        <w:overflowPunct/>
        <w:topLinePunct w:val="0"/>
        <w:autoSpaceDE/>
        <w:autoSpaceDN/>
        <w:bidi w:val="0"/>
        <w:adjustRightInd/>
        <w:snapToGrid/>
        <w:spacing w:line="360" w:lineRule="auto"/>
        <w:ind w:left="0" w:firstLine="459"/>
        <w:textAlignment w:val="auto"/>
        <w:rPr>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D类：有户租房</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适龄儿童、少年与父母（法定监护人）是非农业户口或主城区家庭户口，有独立户口簿，入学儿童、少年与至少1位法定监护人在同一户口簿上，法定监护人为户主，父母（法定监护人）在主城区内无房产，租房（含借住）在户籍所在社区内，以租住房产确定学区。</w:t>
      </w:r>
    </w:p>
    <w:p w14:paraId="28F281C3">
      <w:pPr>
        <w:pStyle w:val="2"/>
        <w:keepNext w:val="0"/>
        <w:keepLines w:val="0"/>
        <w:pageBreakBefore w:val="0"/>
        <w:widowControl/>
        <w:suppressLineNumbers w:val="0"/>
        <w:kinsoku/>
        <w:wordWrap/>
        <w:overflowPunct/>
        <w:topLinePunct w:val="0"/>
        <w:autoSpaceDE/>
        <w:autoSpaceDN/>
        <w:bidi w:val="0"/>
        <w:adjustRightInd/>
        <w:snapToGrid/>
        <w:spacing w:line="360" w:lineRule="auto"/>
        <w:ind w:left="0" w:firstLine="459"/>
        <w:textAlignment w:val="auto"/>
        <w:rPr>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户口不符合要求或租房（含借住）未在户籍所在社区内，由区招生工作领导小组办公室在招生结束后，根据各校学位剩余情况统一调配入学。</w:t>
      </w:r>
    </w:p>
    <w:p w14:paraId="218D6C27">
      <w:pPr>
        <w:pStyle w:val="2"/>
        <w:keepNext w:val="0"/>
        <w:keepLines w:val="0"/>
        <w:pageBreakBefore w:val="0"/>
        <w:widowControl/>
        <w:suppressLineNumbers w:val="0"/>
        <w:kinsoku/>
        <w:wordWrap/>
        <w:overflowPunct/>
        <w:topLinePunct w:val="0"/>
        <w:autoSpaceDE/>
        <w:autoSpaceDN/>
        <w:bidi w:val="0"/>
        <w:adjustRightInd/>
        <w:snapToGrid/>
        <w:spacing w:line="360" w:lineRule="auto"/>
        <w:ind w:left="0" w:firstLine="459"/>
        <w:textAlignment w:val="auto"/>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t>E类：外户租房。即适龄儿童、少年与父母（法定监护人）非主城区户籍，其父母（法定监护人）在主城区务工或经商，且主城区内无房产，在主城区租房居住工作达半年以上（要求居住、工作在</w:t>
      </w:r>
      <w:r>
        <w:rPr>
          <w:rFonts w:hint="eastAsia" w:ascii="宋体" w:hAnsi="宋体" w:eastAsia="宋体" w:cs="宋体"/>
          <w:color w:val="000000" w:themeColor="text1"/>
          <w:sz w:val="24"/>
          <w:szCs w:val="24"/>
          <w:lang w:val="en-US" w:eastAsia="zh-CN"/>
          <w14:textFill>
            <w14:solidFill>
              <w14:schemeClr w14:val="tx1"/>
            </w14:solidFill>
          </w14:textFill>
        </w:rPr>
        <w:t>入</w:t>
      </w:r>
      <w:r>
        <w:rPr>
          <w:rFonts w:hint="eastAsia" w:ascii="宋体" w:hAnsi="宋体" w:eastAsia="宋体" w:cs="宋体"/>
          <w:sz w:val="24"/>
          <w:szCs w:val="24"/>
          <w:lang w:val="en-US" w:eastAsia="zh-CN"/>
        </w:rPr>
        <w:t>学当年</w:t>
      </w:r>
      <w:r>
        <w:rPr>
          <w:rFonts w:hint="eastAsia" w:ascii="宋体" w:hAnsi="宋体" w:eastAsia="宋体" w:cs="宋体"/>
          <w:sz w:val="24"/>
          <w:szCs w:val="24"/>
        </w:rPr>
        <w:t>3月1日前）。</w:t>
      </w:r>
    </w:p>
    <w:p w14:paraId="69D8AE39">
      <w:pPr>
        <w:pStyle w:val="2"/>
        <w:keepNext w:val="0"/>
        <w:keepLines w:val="0"/>
        <w:widowControl/>
        <w:suppressLineNumbers w:val="0"/>
        <w:spacing w:line="315" w:lineRule="atLeast"/>
        <w:ind w:left="0" w:firstLine="459"/>
        <w:rPr>
          <w:rFonts w:hint="eastAsia" w:ascii="宋体" w:hAnsi="宋体" w:eastAsia="宋体" w:cs="宋体"/>
          <w:sz w:val="24"/>
          <w:szCs w:val="24"/>
          <w:lang w:val="en-US" w:eastAsia="zh-CN"/>
        </w:rPr>
      </w:pPr>
    </w:p>
    <w:p w14:paraId="365BA92D">
      <w:pPr>
        <w:pStyle w:val="2"/>
        <w:keepNext w:val="0"/>
        <w:keepLines w:val="0"/>
        <w:widowControl/>
        <w:suppressLineNumbers w:val="0"/>
        <w:spacing w:line="315" w:lineRule="atLeast"/>
        <w:ind w:left="0" w:firstLine="459"/>
        <w:rPr>
          <w:rFonts w:hint="eastAsia" w:ascii="宋体" w:hAnsi="宋体" w:eastAsia="宋体" w:cs="宋体"/>
          <w:sz w:val="24"/>
          <w:szCs w:val="24"/>
          <w:lang w:val="en-US" w:eastAsia="zh-CN"/>
        </w:rPr>
      </w:pPr>
    </w:p>
    <w:p w14:paraId="71E31C9D">
      <w:pPr>
        <w:pStyle w:val="2"/>
        <w:keepNext w:val="0"/>
        <w:keepLines w:val="0"/>
        <w:widowControl/>
        <w:suppressLineNumbers w:val="0"/>
        <w:spacing w:line="315" w:lineRule="atLeast"/>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三、入学报名材料清单</w:t>
      </w:r>
    </w:p>
    <w:p w14:paraId="55706D8F">
      <w:pPr>
        <w:rPr>
          <w:rFonts w:ascii="宋体" w:hAnsi="宋体" w:eastAsia="宋体" w:cs="宋体"/>
          <w:sz w:val="24"/>
          <w:szCs w:val="24"/>
        </w:rPr>
      </w:pPr>
      <w:r>
        <w:rPr>
          <w:rFonts w:ascii="宋体" w:hAnsi="宋体" w:eastAsia="宋体" w:cs="宋体"/>
          <w:sz w:val="24"/>
          <w:szCs w:val="24"/>
        </w:rPr>
        <w:drawing>
          <wp:inline distT="0" distB="0" distL="114300" distR="114300">
            <wp:extent cx="5268595" cy="8037195"/>
            <wp:effectExtent l="0" t="0" r="8255" b="190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5268595" cy="8037195"/>
                    </a:xfrm>
                    <a:prstGeom prst="rect">
                      <a:avLst/>
                    </a:prstGeom>
                    <a:noFill/>
                    <a:ln w="9525">
                      <a:noFill/>
                    </a:ln>
                  </pic:spPr>
                </pic:pic>
              </a:graphicData>
            </a:graphic>
          </wp:inline>
        </w:drawing>
      </w:r>
    </w:p>
    <w:p w14:paraId="601F7D08">
      <w:pPr>
        <w:rPr>
          <w:rFonts w:ascii="宋体" w:hAnsi="宋体" w:eastAsia="宋体" w:cs="宋体"/>
          <w:sz w:val="24"/>
          <w:szCs w:val="24"/>
        </w:rPr>
      </w:pPr>
    </w:p>
    <w:p w14:paraId="48E5A7C9">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开发区学区</w:t>
      </w:r>
    </w:p>
    <w:p w14:paraId="293DD1C1">
      <w:pPr>
        <w:keepNext w:val="0"/>
        <w:keepLines w:val="0"/>
        <w:pageBreakBefore w:val="0"/>
        <w:numPr>
          <w:ilvl w:val="0"/>
          <w:numId w:val="1"/>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学区划分</w:t>
      </w:r>
    </w:p>
    <w:p w14:paraId="5768E708">
      <w:pPr>
        <w:keepNext w:val="0"/>
        <w:keepLines w:val="0"/>
        <w:pageBreakBefore w:val="0"/>
        <w:numPr>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辽河壹号院、德福帝王花园、阿利坦银河湾一期（银河汇）、阿利坦银河湾二期（星河汇）、阿利坦银河湾三期（星海汇</w:t>
      </w:r>
      <w:r>
        <w:rPr>
          <w:rFonts w:hint="eastAsia" w:ascii="宋体" w:hAnsi="宋体" w:eastAsia="宋体" w:cs="宋体"/>
          <w:color w:val="000000" w:themeColor="text1"/>
          <w:sz w:val="24"/>
          <w:szCs w:val="24"/>
          <w:lang w:eastAsia="zh-CN"/>
          <w14:textFill>
            <w14:solidFill>
              <w14:schemeClr w14:val="tx1"/>
            </w14:solidFill>
          </w14:textFill>
        </w:rPr>
        <w:t>）</w:t>
      </w:r>
    </w:p>
    <w:p w14:paraId="6CD3B2A7">
      <w:pPr>
        <w:keepNext w:val="0"/>
        <w:keepLines w:val="0"/>
        <w:pageBreakBefore w:val="0"/>
        <w:numPr>
          <w:ilvl w:val="0"/>
          <w:numId w:val="1"/>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学位类型解读</w:t>
      </w:r>
    </w:p>
    <w:p w14:paraId="57E11098">
      <w:pPr>
        <w:keepNext w:val="0"/>
        <w:keepLines w:val="0"/>
        <w:pageBreakBefore w:val="0"/>
        <w:numPr>
          <w:numId w:val="0"/>
        </w:numPr>
        <w:kinsoku/>
        <w:wordWrap/>
        <w:overflowPunct/>
        <w:topLinePunct w:val="0"/>
        <w:autoSpaceDE/>
        <w:autoSpaceDN/>
        <w:bidi w:val="0"/>
        <w:adjustRightInd/>
        <w:snapToGrid/>
        <w:spacing w:line="360" w:lineRule="auto"/>
        <w:ind w:leftChars="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通辽五中（本部校区）招收学区内ABCD四类生源</w:t>
      </w:r>
    </w:p>
    <w:p w14:paraId="5EA9C560">
      <w:pPr>
        <w:pStyle w:val="2"/>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A类:有户有房。即适龄生源与其父母(法定监护人)是开发区城区(学区)户籍(适龄生源至少与1位法定监护人在同一户口簿上)，房产坐落在开发区城区(学区)，房产证权属人是父母(法定监护人)双方之一，并实际居住。</w:t>
      </w:r>
    </w:p>
    <w:p w14:paraId="61960A69">
      <w:pPr>
        <w:pStyle w:val="2"/>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B类:有户祖房。即适龄生源与其父母(法定监护人)是开发区城区(学区)户籍，祖孙三代户口在同一户口簿上，其父母(法定监护人)在通辽市主城区内无房产，与祖父母或外祖父母共同居住在(学区)一起，房产证权属人是祖父母或外祖父母。</w:t>
      </w:r>
    </w:p>
    <w:p w14:paraId="2064A35F">
      <w:pPr>
        <w:pStyle w:val="2"/>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C类:外户有房。即适龄生源与父母(法定监护人)非开发区城区(学区)户籍，在开发区城区(学区)内购房并实际居住，房产证权属人属于适龄生源父母(法定监护人)双方之一。</w:t>
      </w:r>
    </w:p>
    <w:p w14:paraId="3EFCA78F">
      <w:pPr>
        <w:pStyle w:val="2"/>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D类:有户租房</w:t>
      </w:r>
    </w:p>
    <w:p w14:paraId="4A6AFC52">
      <w:pPr>
        <w:pStyle w:val="2"/>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第一种情况:适龄生源与父母(法定监护人)是开发区城区(学区)户籍(适龄生源至少与1位法定监护人在同一户口簿上，法定监护人为户主)，父母(法定监护人)在主城区内无房产，(学区内)租房(含借住)居住。</w:t>
      </w:r>
    </w:p>
    <w:p w14:paraId="17D4B8E8">
      <w:pPr>
        <w:pStyle w:val="2"/>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第二种情况:适龄生源与父母(法定监护人)是开发区城区集体户口，(有独立户口簿，适龄生源至少与1位法定监护人在同一户口簿上，法定监护人为户主)，父母(法定监护人)在主城区内无房产，(学区内)租房(含借住)居住。(此种情况中无独立户口簿或法定监护人不是户主的情况不属于D类)。</w:t>
      </w:r>
    </w:p>
    <w:p w14:paraId="61F7E482">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宋体" w:hAnsi="宋体" w:eastAsia="宋体" w:cs="宋体"/>
          <w:i w:val="0"/>
          <w:iCs w:val="0"/>
          <w:caps w:val="0"/>
          <w:color w:val="000000"/>
          <w:spacing w:val="8"/>
          <w:sz w:val="24"/>
          <w:szCs w:val="24"/>
          <w:bdr w:val="none" w:color="auto" w:sz="0" w:space="0"/>
          <w:lang w:eastAsia="zh-CN"/>
        </w:rPr>
      </w:pPr>
    </w:p>
    <w:p w14:paraId="58967F5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宋体" w:hAnsi="宋体" w:eastAsia="宋体" w:cs="宋体"/>
          <w:i w:val="0"/>
          <w:iCs w:val="0"/>
          <w:caps w:val="0"/>
          <w:color w:val="000000"/>
          <w:spacing w:val="8"/>
          <w:sz w:val="24"/>
          <w:szCs w:val="24"/>
          <w:bdr w:val="none" w:color="auto" w:sz="0" w:space="0"/>
          <w:lang w:eastAsia="zh-CN"/>
        </w:rPr>
      </w:pPr>
    </w:p>
    <w:p w14:paraId="51BDD092">
      <w:pPr>
        <w:pStyle w:val="2"/>
        <w:keepNext w:val="0"/>
        <w:keepLines w:val="0"/>
        <w:widowControl/>
        <w:numPr>
          <w:ilvl w:val="0"/>
          <w:numId w:val="2"/>
        </w:numPr>
        <w:suppressLineNumbers w:val="0"/>
        <w:spacing w:line="315" w:lineRule="atLeast"/>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入学报名材料清单</w:t>
      </w:r>
    </w:p>
    <w:p w14:paraId="64ED7E9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宋体" w:hAnsi="宋体" w:eastAsia="宋体" w:cs="宋体"/>
          <w:b/>
          <w:bCs/>
          <w:sz w:val="24"/>
          <w:szCs w:val="24"/>
          <w:lang w:val="en-US" w:eastAsia="zh-CN"/>
        </w:rPr>
      </w:pPr>
      <w:bookmarkStart w:id="0" w:name="_GoBack"/>
      <w:r>
        <w:rPr>
          <w:rFonts w:ascii="宋体" w:hAnsi="宋体" w:eastAsia="宋体" w:cs="宋体"/>
          <w:sz w:val="24"/>
          <w:szCs w:val="24"/>
        </w:rPr>
        <w:drawing>
          <wp:inline distT="0" distB="0" distL="114300" distR="114300">
            <wp:extent cx="5266690" cy="7442200"/>
            <wp:effectExtent l="0" t="0" r="10160" b="635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6"/>
                    <a:stretch>
                      <a:fillRect/>
                    </a:stretch>
                  </pic:blipFill>
                  <pic:spPr>
                    <a:xfrm>
                      <a:off x="0" y="0"/>
                      <a:ext cx="5266690" cy="7442200"/>
                    </a:xfrm>
                    <a:prstGeom prst="rect">
                      <a:avLst/>
                    </a:prstGeom>
                    <a:noFill/>
                    <a:ln w="9525">
                      <a:noFill/>
                    </a:ln>
                  </pic:spPr>
                </pic:pic>
              </a:graphicData>
            </a:graphic>
          </wp:inline>
        </w:drawing>
      </w:r>
      <w:bookmarkEnd w:id="0"/>
      <w:r>
        <w:rPr>
          <w:rFonts w:hint="eastAsia" w:ascii="宋体" w:hAnsi="宋体" w:eastAsia="宋体" w:cs="宋体"/>
          <w:b/>
          <w:bCs/>
          <w:sz w:val="24"/>
          <w:szCs w:val="24"/>
          <w:lang w:val="en-US" w:eastAsia="zh-CN"/>
        </w:rPr>
        <w:t>注：招生工作具体要求以当年科尔沁区和开发区教育局所发招生方案为准。</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ACB34C"/>
    <w:multiLevelType w:val="singleLevel"/>
    <w:tmpl w:val="A1ACB34C"/>
    <w:lvl w:ilvl="0" w:tentative="0">
      <w:start w:val="1"/>
      <w:numFmt w:val="chineseCounting"/>
      <w:suff w:val="nothing"/>
      <w:lvlText w:val="%1、"/>
      <w:lvlJc w:val="left"/>
      <w:rPr>
        <w:rFonts w:hint="eastAsia"/>
      </w:rPr>
    </w:lvl>
  </w:abstractNum>
  <w:abstractNum w:abstractNumId="1">
    <w:nsid w:val="35E7F79B"/>
    <w:multiLevelType w:val="singleLevel"/>
    <w:tmpl w:val="35E7F79B"/>
    <w:lvl w:ilvl="0" w:tentative="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19E5B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0</Words>
  <Characters>0</Characters>
  <Lines>0</Lines>
  <Paragraphs>0</Paragraphs>
  <TotalTime>19</TotalTime>
  <ScaleCrop>false</ScaleCrop>
  <LinksUpToDate>false</LinksUpToDate>
  <CharactersWithSpaces>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2025-12-03T03:13:26Z</dcterms:created>
  <dc:creator>Administrator</dc:creator>
  <cp:lastModifiedBy>RY是一只宝宝</cp:lastModifiedBy>
  <dcterms:modified xsi:type="dcterms:W3CDTF">2025-12-03T03:33:41Z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eyJoZGlkIjoiYTk3ZDA5NTg0ZDM4ZDVmYmJhZjBhNTZkOTMwOWQzMWYiLCJ1c2VySWQiOiI3MDE3NzY1NzUifQ==</vt:lpwstr>
  </property>
  <property fmtid="{D5CDD505-2E9C-101B-9397-08002B2CF9AE}" pid="4" name="ICV">
    <vt:lpwstr>277DF3E83566400ABF47DF9A79DCBEA5_13</vt:lpwstr>
  </property>
</Properties>
</file>